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s>
</file>

<file path=word/document.xml><?xml version="1.0" encoding="utf-8"?>
<w:document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w14 w15">
  <w:body>
    <w:p w14:paraId="042cb2f7" w14:textId="042cb2f7">
      <w:pPr>
        <w15:collapsed w:val="false"/>
      </w:pPr>
    </w:p>
    <w:p>
      <w:pPr>
        <w:spacing w:beforeAutospacing="true" w:afterAutospacing="true"/>
        <w:rPr>
          <w:rFonts w:cs="Arial"/>
        </w:rPr>
      </w:pPr>
      <w:r>
        <w:rPr>
          <w:rFonts w:cs="Arial"/>
        </w:rPr>
        <w:t xml:space="preserve">The amendment to the 2019 Action Plan involves allocating the $301,643.74 from the 2018 Entitlement Grant to the 2019 Action Plan. The City will allocate the $301,643.74 to the Housing Services Program. The specific housing activities are: Housing Administration $20,624.58, Lead-based Paint Program $975.00, and Housing Rehabilitation $280,044.16. The City will disburse all 2018 funds before disbursing any 2019 funds. Including moving any 2018 PY funds allocated to any approved activity in order to spend 2018 funds before 2019 funds. Any PI received during the 2019 PY will be disbursed before disbursing any 2018 or 2019 PY Entitlement Grant funds.</w:t>
      </w:r>
    </w:p>
    <w:p>
      <w:pPr>
        <w:pStyle w:val="Heading1"/>
        <w:jc w:val="center"/>
        <w:rPr>
          <w:rFonts w:ascii="Calibri" w:hAnsi="Calibri"/>
          <w:color w:val="auto"/>
          <w:sz w:val="32"/>
          <w:szCs w:val="32"/>
        </w:rPr>
      </w:pPr>
      <w:r>
        <w:rPr>
          <w:rFonts w:ascii="Calibri" w:hAnsi="Calibri"/>
          <w:color w:val="auto"/>
          <w:sz w:val="32"/>
          <w:szCs w:val="32"/>
        </w:rPr>
        <w:t xml:space="preserve">Executive Summary </w:t>
      </w:r>
    </w:p>
    <w:p>
      <w:pPr>
        <w:pStyle w:val="Heading2"/>
        <w:rPr>
          <w:rFonts w:ascii="Calibri" w:hAnsi="Calibri"/>
          <w:i w:val="false"/>
        </w:rPr>
      </w:pPr>
      <w:r>
        <w:rPr>
          <w:rFonts w:ascii="Calibri" w:hAnsi="Calibri"/>
          <w:i w:val="false"/>
        </w:rPr>
        <w:t>AP-05 Executive Summary - 24 CFR 91.200(c), 91.220(b)</w:t>
      </w:r>
    </w:p>
    <w:p>
      <w:pPr>
        <w:rPr>
          <w:b/>
          <w:sz w:val="24"/>
          <w:szCs w:val="24"/>
        </w:rPr>
      </w:pPr>
      <w:r>
        <w:rPr>
          <w:b/>
          <w:sz w:val="24"/>
          <w:szCs w:val="24"/>
        </w:rPr>
        <w:t>1.</w:t>
        <w:tab/>
        <w:t>Introduction</w:t>
      </w:r>
    </w:p>
    <w:p>
      <w:pPr>
        <w:spacing w:beforeAutospacing="true" w:afterAutospacing="true"/>
        <w:rPr>
          <w:rFonts w:cs="Arial"/>
        </w:rPr>
      </w:pPr>
      <w:r>
        <w:rPr>
          <w:rFonts w:cs="Arial"/>
        </w:rPr>
        <w:t xml:space="preserve">This Action Plan covers the second year of the 2018-2022 Consolidated Plan. The City will receive $812,275 in the 2019 Program Year.</w:t>
      </w:r>
    </w:p>
    <w:p>
      <w:pPr>
        <w:rPr>
          <w:b/>
          <w:sz w:val="24"/>
          <w:szCs w:val="24"/>
        </w:rPr>
      </w:pPr>
      <w:r>
        <w:rPr>
          <w:b/>
          <w:sz w:val="24"/>
          <w:szCs w:val="24"/>
        </w:rPr>
        <w:t>2.</w:t>
        <w:tab/>
        <w:t xml:space="preserve">Summarize the objectives and outcomes identified in the Plan  </w:t>
      </w:r>
    </w:p>
    <w:p>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pPr>
        <w:spacing w:beforeAutospacing="true" w:afterAutospacing="true"/>
        <w:rPr>
          <w:rFonts w:cs="Arial"/>
        </w:rPr>
      </w:pPr>
      <w:r>
        <w:rPr>
          <w:rFonts w:cs="Arial"/>
        </w:rPr>
        <w:t xml:space="preserve">The City's priority continues to be improving existing owner-occupied single-family dwellings. The objectives being: (1) </w:t>
      </w:r>
      <w:r>
        <w:rPr>
          <w:rFonts w:cs="Arial"/>
          <w:b/>
        </w:rPr>
        <w:t xml:space="preserve">Creating Suitable Living Environments</w:t>
      </w:r>
      <w:r>
        <w:rPr>
          <w:rFonts w:cs="Arial"/>
        </w:rPr>
        <w:t xml:space="preserve"> - Improving neighborhoods by rehabiliation of single-family homes as well as improving the actual homes by making them more energy efficient and reducing homeowner's utility bills and bringing them up to code for safety. Partnering with the City's Community Engagement department to ensure homeowners keep the outside of their homes neat is also a priority. (2)</w:t>
      </w:r>
      <w:r>
        <w:rPr>
          <w:rFonts w:cs="Arial"/>
          <w:b/>
        </w:rPr>
        <w:t xml:space="preserve"> Decent Affordable Housing - </w:t>
      </w:r>
      <w:r>
        <w:rPr>
          <w:rFonts w:cs="Arial"/>
        </w:rPr>
        <w:t xml:space="preserve">Retention of affordable housing stock by rehabiliation of homes built prior to 1978. The City's goal is to provide rehabilitation to at least 25 owner-occupied homes each program year. The outcomes being: (1) Availablity and-or Accessibility (2) Affordability and (3) Sustainability.</w:t>
      </w:r>
    </w:p>
    <w:p>
      <w:pPr>
        <w:rPr>
          <w:b/>
          <w:sz w:val="24"/>
          <w:szCs w:val="24"/>
        </w:rPr>
      </w:pPr>
      <w:r>
        <w:rPr>
          <w:b/>
          <w:sz w:val="24"/>
          <w:szCs w:val="24"/>
        </w:rPr>
        <w:t>3.</w:t>
        <w:tab/>
        <w:t xml:space="preserve">Evaluation of past performance </w:t>
      </w:r>
    </w:p>
    <w:p>
      <w:pPr>
        <w:rPr>
          <w:b/>
          <w:sz w:val="24"/>
          <w:szCs w:val="24"/>
        </w:rPr>
      </w:pPr>
      <w:r>
        <w:rPr>
          <w:sz w:val="24"/>
          <w:szCs w:val="24"/>
        </w:rPr>
        <w:t>This is an evaluation of past performance that helped lead the grantee to choose its goals or projects.</w:t>
      </w:r>
    </w:p>
    <w:p>
      <w:pPr>
        <w:spacing w:beforeAutospacing="true" w:afterAutospacing="true"/>
        <w:rPr>
          <w:rFonts w:cs="Arial"/>
        </w:rPr>
      </w:pPr>
      <w:r>
        <w:rPr>
          <w:rFonts w:cs="Arial"/>
        </w:rPr>
        <w:t xml:space="preserve">In the past, the Housing Services Program has made a significant impact in not only low-income neighborhoods but in the City overall. The City continues to make the Housing Services Program a priority. In 2018 Program Year, the City of Springdale rehabilitated or provided emergency repair to 29 homes. Two public service organizations from Program Year 2018 did not apply for Program Year 2019 which allowed for more funds to be disbursed among the four organizations that applied, including one new organization, Returning Home.</w:t>
      </w:r>
    </w:p>
    <w:p>
      <w:pPr>
        <w:rPr>
          <w:b/>
          <w:sz w:val="24"/>
          <w:szCs w:val="24"/>
        </w:rPr>
      </w:pPr>
      <w:r>
        <w:rPr>
          <w:b/>
          <w:sz w:val="24"/>
          <w:szCs w:val="24"/>
        </w:rPr>
        <w:t>4.</w:t>
        <w:tab/>
        <w:t xml:space="preserve">Summary of Citizen Participation Process and consultation process </w:t>
      </w:r>
    </w:p>
    <w:p>
      <w:pPr>
        <w:rPr>
          <w:b/>
          <w:sz w:val="24"/>
          <w:szCs w:val="24"/>
        </w:rPr>
      </w:pPr>
      <w:r>
        <w:rPr>
          <w:sz w:val="24"/>
          <w:szCs w:val="24"/>
        </w:rPr>
        <w:t>Summary from citizen participation section of plan.</w:t>
      </w:r>
    </w:p>
    <w:p>
      <w:pPr>
        <w:spacing w:beforeAutospacing="true" w:afterAutospacing="true"/>
        <w:rPr>
          <w:rFonts w:cs="Arial"/>
        </w:rPr>
      </w:pPr>
      <w:r>
        <w:rPr>
          <w:rFonts w:cs="Arial"/>
        </w:rPr>
        <w:t xml:space="preserve">The City always places two ads in the local newspaper encouraging its residents and other agencies to provide input during the development of the Action Plan and to comment on the final Action Plan.</w:t>
      </w:r>
    </w:p>
    <w:p>
      <w:pPr>
        <w:rPr>
          <w:b/>
          <w:sz w:val="24"/>
          <w:szCs w:val="24"/>
        </w:rPr>
      </w:pPr>
      <w:r>
        <w:rPr>
          <w:b/>
          <w:sz w:val="24"/>
          <w:szCs w:val="24"/>
        </w:rPr>
        <w:t>5.</w:t>
        <w:tab/>
        <w:t>Summary of public comments</w:t>
      </w:r>
    </w:p>
    <w:p>
      <w:pPr>
        <w:rPr>
          <w:sz w:val="24"/>
          <w:szCs w:val="24"/>
        </w:rPr>
      </w:pPr>
      <w:r>
        <w:rPr>
          <w:sz w:val="24"/>
          <w:szCs w:val="24"/>
        </w:rPr>
        <w:t>This could be a brief narrative summary or reference an attached document from the Citizen Participation section of the Con Plan.</w:t>
      </w:r>
    </w:p>
    <w:p>
      <w:pPr>
        <w:spacing w:beforeAutospacing="true" w:afterAutospacing="true"/>
        <w:rPr>
          <w:rFonts w:cs="Arial"/>
        </w:rPr>
      </w:pPr>
      <w:r>
        <w:rPr>
          <w:rFonts w:cs="Arial"/>
        </w:rPr>
        <w:t xml:space="preserve">Public meeting was held on May 22nd from 5:00pm-7:00pm. There were no comments.</w:t>
      </w:r>
    </w:p>
    <w:p>
      <w:pPr>
        <w:rPr>
          <w:b/>
          <w:sz w:val="24"/>
          <w:szCs w:val="24"/>
        </w:rPr>
      </w:pPr>
      <w:r>
        <w:rPr>
          <w:b/>
          <w:sz w:val="24"/>
          <w:szCs w:val="24"/>
        </w:rPr>
        <w:t>6.</w:t>
        <w:tab/>
        <w:t>Summary of comments or views not accepted and the reasons for not accepting them</w:t>
      </w:r>
    </w:p>
    <w:p>
      <w:pPr>
        <w:rPr>
          <w:rFonts w:cs="Arial"/>
        </w:rPr>
      </w:pPr>
      <w:r>
        <w:rPr>
          <w:rFonts w:cs="Arial"/>
        </w:rPr>
      </w:r>
    </w:p>
    <w:p>
      <w:pPr>
        <w:rPr>
          <w:b/>
          <w:sz w:val="24"/>
          <w:szCs w:val="24"/>
        </w:rPr>
      </w:pPr>
      <w:r>
        <w:rPr>
          <w:b/>
          <w:sz w:val="24"/>
          <w:szCs w:val="24"/>
        </w:rPr>
        <w:t>7.</w:t>
        <w:tab/>
        <w:t>Summary</w:t>
      </w:r>
    </w:p>
    <w:p>
      <w:pPr>
        <w:spacing w:beforeAutospacing="true" w:afterAutospacing="true"/>
        <w:rPr>
          <w:rFonts w:cs="Arial"/>
        </w:rPr>
      </w:pPr>
      <w:r>
        <w:rPr>
          <w:rFonts w:cs="Arial"/>
        </w:rPr>
        <w:t xml:space="preserve">Even after placing ads in the local newspaper, attendance at the public meetings are very low.</w:t>
      </w:r>
    </w:p>
    <w:p>
      <w:pPr>
        <w:pStyle w:val="Heading2"/>
        <w:pageBreakBefore/>
        <w:rPr>
          <w:rFonts w:ascii="Calibri" w:hAnsi="Calibri"/>
          <w:i w:val="false"/>
        </w:rPr>
        <w:sectPr>
          <w:headerReference r:id="rId8" w:type="even"/>
          <w:headerReference r:id="rId9" w:type="default"/>
          <w:footerReference r:id="rId10" w:type="even"/>
          <w:footerReference r:id="rId11" w:type="default"/>
          <w:headerReference r:id="rId12" w:type="first"/>
          <w:footerReference r:id="rId13" w:type="first"/>
          <w:pgSz w:w="12240" w:h="15840"/>
          <w:pgMar w:top="1440" w:right="1440" w:bottom="1440" w:left="1440" w:header="720" w:footer="720" w:gutter="0"/>
          <w:cols w:space="720"/>
          <w:docGrid w:linePitch="360"/>
        </w:sectPr>
      </w:pPr>
    </w:p>
    <w:p>
      <w:pPr>
        <w:pStyle w:val="Heading2"/>
        <w:pageBreakBefore/>
        <w:rPr>
          <w:rFonts w:ascii="Calibri" w:hAnsi="Calibri"/>
          <w:i w:val="false"/>
        </w:rPr>
      </w:pPr>
      <w:r>
        <w:rPr>
          <w:rFonts w:ascii="Calibri" w:hAnsi="Calibri"/>
          <w:i w:val="false"/>
        </w:rPr>
        <w:t>PR-05 Lead &amp; Responsible Agencies – 91.200(b)</w:t>
      </w:r>
    </w:p>
    <w:p>
      <w:pPr>
        <w:keepNext/>
        <w:rPr>
          <w:b/>
          <w:sz w:val="24"/>
          <w:szCs w:val="24"/>
        </w:rPr>
      </w:pPr>
      <w:r>
        <w:rPr>
          <w:b/>
          <w:sz w:val="24"/>
          <w:szCs w:val="24"/>
        </w:rPr>
        <w:t>1.</w:t>
        <w:tab/>
        <w:t>Agency/entity responsible for preparing/administering the Consolidated Plan</w:t>
      </w:r>
    </w:p>
    <w:p>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trPr>
          <w:cantSplit/>
          <w:tblHeader/>
        </w:trPr>
        <w:tc>
          <w:tcPr>
            <w:tcW w:w="3192" w:type="dxa"/>
          </w:tcPr>
          <w:p>
            <w:pPr>
              <w:keepNext/>
              <w:widowControl w:val="false"/>
              <w:spacing w:after="0" w:line="240" w:lineRule="auto"/>
              <w:jc w:val="center"/>
              <w:rPr>
                <w:b/>
                <w:bCs/>
              </w:rPr>
            </w:pPr>
            <w:r>
              <w:rPr>
                <w:b/>
                <w:bCs/>
              </w:rPr>
              <w:t>Agency Role</w:t>
            </w:r>
          </w:p>
        </w:tc>
        <w:tc>
          <w:tcPr>
            <w:tcW w:w="3192" w:type="dxa"/>
          </w:tcPr>
          <w:p>
            <w:pPr>
              <w:keepNext/>
              <w:widowControl w:val="false"/>
              <w:spacing w:after="0" w:line="240" w:lineRule="auto"/>
              <w:jc w:val="center"/>
              <w:rPr>
                <w:b/>
                <w:bCs/>
              </w:rPr>
            </w:pPr>
            <w:r>
              <w:rPr>
                <w:b/>
                <w:bCs/>
              </w:rPr>
              <w:t>Name</w:t>
            </w:r>
          </w:p>
        </w:tc>
        <w:tc>
          <w:tcPr>
            <w:tcW w:w="3192" w:type="dxa"/>
          </w:tcPr>
          <w:p>
            <w:pPr>
              <w:keepNext/>
              <w:widowControl w:val="false"/>
              <w:spacing w:after="0" w:line="240" w:lineRule="auto"/>
              <w:jc w:val="center"/>
              <w:rPr>
                <w:b/>
                <w:bCs/>
              </w:rPr>
            </w:pPr>
            <w:r>
              <w:rPr>
                <w:b/>
                <w:bCs/>
              </w:rPr>
              <w:t>Department/Agency</w:t>
            </w:r>
          </w:p>
        </w:tc>
      </w:tr>
      <w:tr>
        <w:trPr>
          <w:cantSplit w:val="true"/>
        </w:trPr>
        <w:tc>
          <w:tcPr>
            <w:vAlign w:val="top"/>
          </w:tcPr>
          <w:p>
            <w:pPr>
              <w:spacing w:beforeAutospacing="true" w:afterAutospacing="true"/>
              <w:jc w:val="left"/>
            </w:pPr>
            <w:r>
              <w:rPr>
                <w:rFonts w:ascii="Calibri" w:hAnsi="Calibri"/>
                <w:color w:val="000000"/>
                <w:sz w:val="22"/>
              </w:rPr>
              <w:t xml:space="preserve">Lead  Agency</w:t>
            </w:r>
          </w:p>
        </w:tc>
        <w:tc>
          <w:tcPr>
            <w:vAlign w:val="top"/>
          </w:tcPr>
          <w:p>
            <w:pPr>
              <w:spacing w:beforeAutospacing="true" w:afterAutospacing="true"/>
              <w:jc w:val="left"/>
            </w:pPr>
            <w:r>
              <w:rPr>
                <w:rFonts w:ascii="Calibri" w:hAnsi="Calibri"/>
                <w:color w:val="000000"/>
                <w:sz w:val="22"/>
              </w:rPr>
              <w:t xml:space="preserve">SPRINGDALE</w:t>
            </w:r>
          </w:p>
        </w:tc>
        <w:tc>
          <w:tcPr>
            <w:vAlign w:val="top"/>
          </w:tcPr>
          <w:p>
            <w:pPr>
              <w:spacing w:beforeAutospacing="true" w:afterAutospacing="true"/>
              <w:jc w:val="left"/>
            </w:pPr>
            <w:r>
              <w:rPr>
                <w:rFonts w:ascii="Calibri" w:hAnsi="Calibri"/>
                <w:color w:val="000000"/>
                <w:sz w:val="22"/>
              </w:rPr>
              <w:t xml:space="preserve"> </w:t>
            </w:r>
          </w:p>
        </w:tc>
      </w:tr>
    </w:tbl>
    <w:p>
      <w:pPr>
        <w:spacing w:after="0" w:line="240" w:lineRule="auto"/>
        <w:rPr>
          <w:b/>
          <w:vanish/>
          <w:sz w:val="24"/>
          <w:szCs w:val="24"/>
        </w:rPr>
      </w:pP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trPr>
          <w:cantSplit/>
          <w:tblHeader/>
          <w:hidden/>
        </w:trPr>
        <w:tc>
          <w:tcPr>
            <w:tcW w:w="3192" w:type="dxa"/>
          </w:tcPr>
          <w:p>
            <w:pPr>
              <w:keepNext/>
              <w:widowControl w:val="false"/>
              <w:spacing w:after="0" w:line="240" w:lineRule="auto"/>
              <w:jc w:val="center"/>
              <w:rPr>
                <w:b/>
                <w:bCs/>
                <w:vanish/>
              </w:rPr>
            </w:pPr>
          </w:p>
        </w:tc>
        <w:tc>
          <w:tcPr>
            <w:tcW w:w="3192" w:type="dxa"/>
          </w:tcPr>
          <w:p>
            <w:pPr>
              <w:keepNext/>
              <w:widowControl w:val="false"/>
              <w:spacing w:after="0" w:line="240" w:lineRule="auto"/>
              <w:jc w:val="center"/>
              <w:rPr>
                <w:b/>
                <w:bCs/>
                <w:vanish/>
              </w:rPr>
            </w:pPr>
          </w:p>
        </w:tc>
        <w:tc>
          <w:tcPr>
            <w:tcW w:w="3192" w:type="dxa"/>
          </w:tcPr>
          <w:p>
            <w:pPr>
              <w:keepNext/>
              <w:widowControl w:val="false"/>
              <w:spacing w:after="0" w:line="240" w:lineRule="auto"/>
              <w:jc w:val="center"/>
              <w:rPr>
                <w:b/>
                <w:bCs/>
                <w:vanish/>
              </w:rPr>
            </w:pPr>
          </w:p>
        </w:tc>
      </w:tr>
      <w:tr>
        <w:trPr>
          <w:cantSplit w:val="true"/>
        </w:trPr>
        <w:tc>
          <w:tcPr>
            <w:vAlign w:val="top"/>
          </w:tcPr>
          <w:p>
            <w:pPr>
              <w:spacing w:beforeAutospacing="true" w:afterAutospacing="true"/>
              <w:jc w:val="left"/>
            </w:pPr>
            <w:r>
              <w:rPr>
                <w:rFonts w:ascii="Calibri" w:hAnsi="Calibri"/>
                <w:color w:val="000000"/>
                <w:sz w:val="22"/>
              </w:rPr>
              <w:t xml:space="preserve">CDBG Administrator</w:t>
            </w:r>
          </w:p>
        </w:tc>
        <w:tc>
          <w:tcPr>
            <w:vAlign w:val="top"/>
          </w:tcPr>
          <w:p>
            <w:pPr>
              <w:spacing w:beforeAutospacing="true" w:afterAutospacing="true"/>
              <w:jc w:val="left"/>
            </w:pPr>
            <w:r>
              <w:rPr>
                <w:rFonts w:ascii="Calibri" w:hAnsi="Calibri"/>
                <w:color w:val="000000"/>
                <w:sz w:val="22"/>
              </w:rPr>
              <w:t xml:space="preserve">SPRINGDALE</w:t>
            </w:r>
          </w:p>
        </w:tc>
        <w:tc>
          <w:tcPr>
            <w:vAlign w:val="top"/>
          </w:tcPr>
          <w:p>
            <w:pPr>
              <w:spacing w:beforeAutospacing="true" w:afterAutospacing="true"/>
              <w:jc w:val="left"/>
            </w:pPr>
            <w:r>
              <w:rPr>
                <w:rFonts w:ascii="Calibri" w:hAnsi="Calibri"/>
                <w:color w:val="000000"/>
                <w:sz w:val="22"/>
              </w:rPr>
              <w:t xml:space="preserve">Community Development</w:t>
            </w:r>
          </w:p>
        </w:tc>
      </w:tr>
      <w:tr>
        <w:trPr>
          <w:cantSplit w:val="true"/>
        </w:trPr>
        <w:tc>
          <w:tcPr>
            <w:vAlign w:val="top"/>
          </w:tcPr>
          <w:p>
            <w:pPr>
              <w:spacing w:beforeAutospacing="true" w:afterAutospacing="true"/>
              <w:jc w:val="left"/>
            </w:pPr>
            <w:r>
              <w:rPr>
                <w:rFonts w:ascii="Calibri" w:hAnsi="Calibri"/>
                <w:color w:val="000000"/>
                <w:sz w:val="22"/>
              </w:rPr>
              <w:t xml:space="preserve">HOPWA Administrator</w:t>
            </w:r>
          </w:p>
        </w:tc>
        <w:tc>
          <w:tcPr>
            <w:vAlign w:val="top"/>
          </w:tcPr>
          <w:p>
            <w:pPr>
              <w:spacing w:beforeAutospacing="true" w:afterAutospacing="true"/>
              <w:jc w:val="left"/>
            </w:pPr>
            <w:r>
              <w:rPr>
                <w:rFonts w:ascii="Calibri" w:hAnsi="Calibri"/>
                <w:color w:val="000000"/>
                <w:sz w:val="22"/>
              </w:rPr>
              <w:t xml:space="preserve"> </w:t>
            </w:r>
          </w:p>
        </w:tc>
        <w:tc>
          <w:tcPr>
            <w:vAlign w:val="top"/>
          </w:tcPr>
          <w:p>
            <w:pPr>
              <w:spacing w:beforeAutospacing="true" w:afterAutospacing="true"/>
              <w:jc w:val="left"/>
            </w:pPr>
            <w:r>
              <w:rPr>
                <w:rFonts w:ascii="Calibri" w:hAnsi="Calibri"/>
                <w:color w:val="000000"/>
                <w:sz w:val="22"/>
              </w:rPr>
              <w:t xml:space="preserve"> </w:t>
            </w:r>
          </w:p>
        </w:tc>
      </w:tr>
      <w:tr>
        <w:trPr>
          <w:cantSplit w:val="true"/>
        </w:trPr>
        <w:tc>
          <w:tcPr>
            <w:vAlign w:val="top"/>
          </w:tcPr>
          <w:p>
            <w:pPr>
              <w:spacing w:beforeAutospacing="true" w:afterAutospacing="true"/>
              <w:jc w:val="left"/>
            </w:pPr>
            <w:r>
              <w:rPr>
                <w:rFonts w:ascii="Calibri" w:hAnsi="Calibri"/>
                <w:color w:val="000000"/>
                <w:sz w:val="22"/>
              </w:rPr>
              <w:t xml:space="preserve">HOME Administrator</w:t>
            </w:r>
          </w:p>
        </w:tc>
        <w:tc>
          <w:tcPr>
            <w:vAlign w:val="top"/>
          </w:tcPr>
          <w:p>
            <w:pPr>
              <w:spacing w:beforeAutospacing="true" w:afterAutospacing="true"/>
              <w:jc w:val="left"/>
            </w:pPr>
            <w:r>
              <w:rPr>
                <w:rFonts w:ascii="Calibri" w:hAnsi="Calibri"/>
                <w:color w:val="000000"/>
                <w:sz w:val="22"/>
              </w:rPr>
              <w:t xml:space="preserve"> </w:t>
            </w:r>
          </w:p>
        </w:tc>
        <w:tc>
          <w:tcPr>
            <w:vAlign w:val="top"/>
          </w:tcPr>
          <w:p>
            <w:pPr>
              <w:spacing w:beforeAutospacing="true" w:afterAutospacing="true"/>
              <w:jc w:val="left"/>
            </w:pPr>
            <w:r>
              <w:rPr>
                <w:rFonts w:ascii="Calibri" w:hAnsi="Calibri"/>
                <w:color w:val="000000"/>
                <w:sz w:val="22"/>
              </w:rPr>
              <w:t xml:space="preserve"> </w:t>
            </w:r>
          </w:p>
        </w:tc>
      </w:tr>
      <w:tr>
        <w:trPr>
          <w:cantSplit w:val="true"/>
        </w:trPr>
        <w:tc>
          <w:tcPr>
            <w:vAlign w:val="top"/>
          </w:tcPr>
          <w:p>
            <w:pPr>
              <w:spacing w:beforeAutospacing="true" w:afterAutospacing="true"/>
              <w:jc w:val="left"/>
            </w:pPr>
            <w:r>
              <w:rPr>
                <w:rFonts w:ascii="Calibri" w:hAnsi="Calibri"/>
                <w:color w:val="000000"/>
                <w:sz w:val="22"/>
              </w:rPr>
              <w:t xml:space="preserve">HOPWA-C Administrator</w:t>
            </w:r>
          </w:p>
        </w:tc>
        <w:tc>
          <w:tcPr>
            <w:vAlign w:val="top"/>
          </w:tcPr>
          <w:p>
            <w:pPr>
              <w:spacing w:beforeAutospacing="true" w:afterAutospacing="true"/>
              <w:jc w:val="left"/>
            </w:pPr>
            <w:r>
              <w:rPr>
                <w:rFonts w:ascii="Calibri" w:hAnsi="Calibri"/>
                <w:color w:val="000000"/>
                <w:sz w:val="22"/>
              </w:rPr>
              <w:t xml:space="preserve"> </w:t>
            </w:r>
          </w:p>
        </w:tc>
        <w:tc>
          <w:tcPr>
            <w:vAlign w:val="top"/>
          </w:tcPr>
          <w:p>
            <w:pPr>
              <w:spacing w:beforeAutospacing="true" w:afterAutospacing="true"/>
              <w:jc w:val="left"/>
            </w:pPr>
            <w:r>
              <w:rPr>
                <w:rFonts w:ascii="Calibri" w:hAnsi="Calibri"/>
                <w:color w:val="000000"/>
                <w:sz w:val="22"/>
              </w:rPr>
              <w:t xml:space="preserve"> </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Responsible Agencies</w:t>
      </w:r>
    </w:p>
    <w:p>
      <w:pPr>
        <w:spacing w:after="0" w:line="240" w:lineRule="auto"/>
        <w:rPr>
          <w:b/>
          <w:sz w:val="24"/>
          <w:szCs w:val="24"/>
        </w:rPr>
      </w:pPr>
    </w:p>
    <w:p>
      <w:pPr>
        <w:rPr>
          <w:b/>
          <w:sz w:val="24"/>
          <w:szCs w:val="24"/>
        </w:rPr>
      </w:pPr>
      <w:r>
        <w:rPr>
          <w:b/>
          <w:sz w:val="24"/>
          <w:szCs w:val="24"/>
        </w:rPr>
        <w:t>Narrative (optional)</w:t>
      </w:r>
    </w:p>
    <w:p>
      <w:pPr>
        <w:spacing w:beforeAutospacing="true" w:afterAutospacing="true"/>
        <w:rPr>
          <w:rFonts w:cs="Arial"/>
        </w:rPr>
      </w:pPr>
      <w:r>
        <w:rPr>
          <w:rFonts w:cs="Arial"/>
        </w:rPr>
        <w:t xml:space="preserve">The City's Planning and Community Development Department has a full time staff person responsible to administer the Community Development Block Grant Program and a full time housing rehabilitation specialist to administer the housing services program.</w:t>
      </w:r>
    </w:p>
    <w:p>
      <w:pPr>
        <w:rPr>
          <w:b/>
          <w:sz w:val="24"/>
          <w:szCs w:val="24"/>
        </w:rPr>
      </w:pPr>
      <w:r>
        <w:rPr>
          <w:b/>
          <w:sz w:val="24"/>
          <w:szCs w:val="24"/>
        </w:rPr>
        <w:t>Consolidated Plan Public Contact Information</w:t>
      </w:r>
    </w:p>
    <w:p>
      <w:pPr>
        <w:spacing w:beforeAutospacing="true" w:afterAutospacing="true"/>
        <w:rPr>
          <w:rFonts w:cs="Arial"/>
        </w:rPr>
      </w:pPr>
      <w:r>
        <w:rPr>
          <w:rFonts w:cs="Arial"/>
        </w:rPr>
        <w:t xml:space="preserve">For information about the Community Development Block Grant Program contact Starr Wilson, Community Development Block Grant Program Manager: Phone 479-750-8175 or Email: </w:t>
      </w:r>
      <w:r>
        <w:rPr>
          <w:rFonts w:cs="Arial"/>
        </w:rPr>
        <w:t xml:space="preserve">cswilson@springdalear.gov</w:t>
      </w:r>
      <w:r>
        <w:rPr>
          <w:rFonts w:cs="Arial"/>
        </w:rPr>
        <w:t xml:space="preserve">. Visit the city's website </w:t>
      </w:r>
      <w:r>
        <w:rPr>
          <w:rFonts w:cs="Arial"/>
        </w:rPr>
        <w:t xml:space="preserve">www.springdalear.gov.</w:t>
      </w:r>
    </w:p>
    <w:p>
      <w:pPr>
        <w:pStyle w:val="Heading2"/>
        <w:keepNext w:val="false"/>
        <w:pageBreakBefore/>
        <w:widowControl w:val="false"/>
        <w:rPr>
          <w:rFonts w:ascii="Calibri" w:hAnsi="Calibri"/>
          <w:i w:val="false"/>
        </w:rPr>
        <w:sectPr>
          <w:pgSz w:w="15840" w:h="12240" w:orient="landscape"/>
          <w:pgMar w:top="1440" w:right="1440" w:bottom="1440" w:left="1440" w:header="720" w:footer="720" w:gutter="0"/>
          <w:cols w:space="720"/>
          <w:docGrid w:linePitch="360"/>
        </w:sectPr>
      </w:pPr>
    </w:p>
    <w:p>
      <w:pPr>
        <w:pStyle w:val="Heading2"/>
        <w:keepNext w:val="false"/>
        <w:pageBreakBefore/>
        <w:widowControl w:val="false"/>
        <w:rPr>
          <w:rFonts w:ascii="Calibri" w:hAnsi="Calibri"/>
          <w:i w:val="false"/>
        </w:rPr>
      </w:pPr>
      <w:r>
        <w:rPr>
          <w:rFonts w:ascii="Calibri" w:hAnsi="Calibri"/>
          <w:i w:val="false"/>
        </w:rPr>
        <w:t>AP-10 Consultation – 91.100, 91.200(b), 91.215(l)</w:t>
      </w:r>
    </w:p>
    <w:p>
      <w:pPr>
        <w:rPr>
          <w:b/>
          <w:sz w:val="24"/>
          <w:szCs w:val="24"/>
        </w:rPr>
      </w:pPr>
      <w:r>
        <w:rPr>
          <w:b/>
          <w:sz w:val="24"/>
          <w:szCs w:val="24"/>
        </w:rPr>
        <w:t>1.</w:t>
        <w:tab/>
        <w:t>Introduction</w:t>
      </w:r>
    </w:p>
    <w:p>
      <w:pPr>
        <w:spacing w:beforeAutospacing="true" w:afterAutospacing="true"/>
        <w:rPr>
          <w:rFonts w:cs="Arial"/>
        </w:rPr>
      </w:pPr>
      <w:r>
        <w:rPr>
          <w:rFonts w:cs="Arial"/>
        </w:rPr>
        <w:t xml:space="preserve">The City consulted with the city council, residents, housing providers, homeless agencies and other public service agencies in the development of this plan.</w:t>
      </w:r>
    </w:p>
    <w:p>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pPr>
        <w:spacing w:beforeAutospacing="true" w:afterAutospacing="true"/>
        <w:rPr>
          <w:rFonts w:cs="Arial"/>
        </w:rPr>
      </w:pPr>
      <w:r>
        <w:rPr>
          <w:rFonts w:cs="Arial"/>
        </w:rPr>
        <w:t xml:space="preserve">The Community Development Block Grant Program Manager has display ads placed in the local newspaper notifying residents, housing providers and public service agencies about upcoming meetings and encouraging residents and others to attend and provide input into the development of the Action Plan and to comment on the final development of the Action Plan.</w:t>
      </w:r>
    </w:p>
    <w:p>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pPr>
        <w:spacing w:beforeAutospacing="true" w:afterAutospacing="true"/>
        <w:rPr>
          <w:rFonts w:cs="Arial"/>
        </w:rPr>
      </w:pPr>
      <w:r>
        <w:rPr>
          <w:rFonts w:cs="Arial"/>
        </w:rPr>
        <w:t xml:space="preserve">The City is a member of the Continuum of Care and the Community Development Block Grant Program Manager attends the local meetings. Washington County and Benton County have made some significant strides in shelter expansions and support programs designed to reduce the number of homeless people. Being a part of a housing rehabiliation program, we are exposed to homeless persons that may be living with the homeowners of the homes we rehabilitate. As we learn more about the Continuum of Care efforts, we could play a larger role in assisting those homeless people.</w:t>
      </w:r>
    </w:p>
    <w:p>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pPr>
        <w:rPr>
          <w:rFonts w:cs="Arial"/>
        </w:rPr>
      </w:pPr>
      <w:r>
        <w:rPr>
          <w:rFonts w:cs="Arial"/>
        </w:rPr>
      </w:r>
    </w:p>
    <w:p>
      <w:pPr>
        <w:rPr>
          <w:b/>
          <w:sz w:val="24"/>
          <w:szCs w:val="24"/>
        </w:rPr>
      </w:pPr>
      <w:r>
        <w:rPr>
          <w:b/>
          <w:sz w:val="24"/>
          <w:szCs w:val="24"/>
        </w:rPr>
        <w:t>2.</w:t>
        <w:tab/>
        <w:t>Describe Agencies, groups, organizations and others who participated in the process and describe the jurisdiction’s consultations with housing, social service agencies and other entities</w:t>
      </w:r>
    </w:p>
    <w:p>
      <w:pPr>
        <w:keepNext/>
        <w:widowControl w:val="false"/>
        <w:spacing w:after="0" w:line="240" w:lineRule="auto"/>
        <w:rPr>
          <w:b/>
          <w:bCs/>
        </w:rPr>
        <w:sectPr>
          <w:pgSz w:w="12240" w:h="15840"/>
          <w:pgMar w:top="1440" w:right="1440" w:bottom="1440" w:left="1440" w:header="720" w:footer="720" w:gutter="0"/>
          <w:cols w:space="720"/>
          <w:docGrid w:linePitch="360"/>
        </w:sectPr>
      </w:pPr>
    </w:p>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2</w:t>
        <w:fldChar w:fldCharType="end"/>
        <w:t xml:space="preserve"> – Agencies, groups, organizations who participated</w:t>
      </w: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pPr>
              <w:keepNext w:val="true"/>
              <w:spacing w:before="100" w:after="0"/>
            </w:pPr>
            <w:r>
              <w:rPr>
                <w:rFonts w:ascii="Calibri" w:hAnsi="Calibri"/>
                <w:color w:val="000000"/>
                <w:sz w:val="22"/>
              </w:rPr>
              <w:t xml:space="preserve">1</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NWA Continuum of Care</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Services-homeless</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Homeless Needs - Chronically homeless</w:t>
            </w:r>
            <w:r>
              <w:rPr>
                <w:rFonts w:ascii="Calibri" w:hAnsi="Calibri"/>
                <w:color w:val="000000"/>
                <w:sz w:val="22"/>
              </w:rPr>
              <w:br/>
              <w:t xml:space="preserve"/>
            </w: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Needs - Veterans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Community Development Block Grant Program Manager will attend all CoC meetings as well as Youth Council meetings to become more involved in improved coordination between the City and the organization.</w:t>
            </w:r>
          </w:p>
        </w:tc>
      </w:tr>
    </w:tbl>
    <w:p/>
    <w:p>
      <w:pPr>
        <w:rPr>
          <w:b/>
          <w:sz w:val="24"/>
          <w:szCs w:val="24"/>
        </w:rPr>
      </w:pPr>
      <w:r>
        <w:rPr>
          <w:b/>
          <w:sz w:val="24"/>
          <w:szCs w:val="24"/>
        </w:rPr>
        <w:t>Identify any Agency Types not consulted and provide rationale for not consulting</w:t>
      </w:r>
    </w:p>
    <w:p>
      <w:pPr>
        <w:rPr>
          <w:rFonts w:cs="Arial"/>
        </w:rPr>
      </w:pPr>
      <w:r>
        <w:rPr>
          <w:rFonts w:cs="Arial"/>
        </w:rPr>
      </w:r>
    </w:p>
    <w:p>
      <w:pPr>
        <w:rPr>
          <w:rFonts w:cs="Arial"/>
        </w:rPr>
      </w:pPr>
    </w:p>
    <w:p>
      <w:pPr>
        <w:keepNext/>
        <w:rPr>
          <w:b/>
          <w:sz w:val="24"/>
          <w:szCs w:val="24"/>
        </w:rPr>
      </w:pPr>
      <w:r>
        <w:rPr>
          <w:b/>
          <w:sz w:val="24"/>
          <w:szCs w:val="24"/>
        </w:rPr>
        <w:t>Other local/regional/state/federal planning efforts considered when preparing the Plan</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trPr>
          <w:cantSplit/>
          <w:tblHeader/>
        </w:trPr>
        <w:tc>
          <w:tcPr>
            <w:tcW w:w="3192" w:type="dxa"/>
          </w:tcPr>
          <w:p>
            <w:pPr>
              <w:keepNext/>
              <w:widowControl w:val="false"/>
              <w:spacing w:after="0" w:line="240" w:lineRule="auto"/>
              <w:jc w:val="center"/>
              <w:rPr>
                <w:b/>
                <w:bCs/>
              </w:rPr>
            </w:pPr>
            <w:r>
              <w:rPr>
                <w:b/>
                <w:bCs/>
              </w:rPr>
              <w:t>Name of Plan</w:t>
            </w:r>
          </w:p>
        </w:tc>
        <w:tc>
          <w:tcPr>
            <w:tcW w:w="3192" w:type="dxa"/>
          </w:tcPr>
          <w:p>
            <w:pPr>
              <w:spacing w:after="0" w:line="240" w:lineRule="auto"/>
              <w:jc w:val="center"/>
              <w:rPr>
                <w:b/>
                <w:bCs/>
              </w:rPr>
            </w:pPr>
            <w:r>
              <w:rPr>
                <w:b/>
                <w:bCs/>
              </w:rPr>
              <w:t>Lead Organization</w:t>
            </w:r>
          </w:p>
        </w:tc>
        <w:tc>
          <w:tcPr>
            <w:tcW w:w="3192" w:type="dxa"/>
          </w:tcPr>
          <w:p>
            <w:pPr>
              <w:keepNext/>
              <w:widowControl w:val="false"/>
              <w:spacing w:after="0" w:line="240" w:lineRule="auto"/>
              <w:jc w:val="center"/>
              <w:rPr>
                <w:b/>
                <w:bCs/>
              </w:rPr>
            </w:pPr>
            <w:r>
              <w:rPr>
                <w:b/>
                <w:bCs/>
              </w:rPr>
              <w:t>How do the goals of your Strategic Plan overlap with the goals of each plan?</w:t>
            </w:r>
          </w:p>
        </w:tc>
      </w:tr>
      <w:tr>
        <w:trPr>
          <w:cantSplit w:val="true"/>
        </w:trPr>
        <w:tc>
          <w:tcPr>
            <w:vAlign w:val="center"/>
          </w:tcPr>
          <w:p>
            <w:pPr>
              <w:spacing w:beforeAutospacing="true" w:afterAutospacing="true"/>
              <w:jc w:val="left"/>
            </w:pPr>
            <w:r>
              <w:rPr>
                <w:rFonts w:ascii="Calibri" w:hAnsi="Calibri"/>
                <w:color w:val="000000"/>
                <w:sz w:val="22"/>
              </w:rPr>
              <w:t xml:space="preserve">Continuum of Care</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Other local / regional / federal planning efforts</w:t>
      </w:r>
    </w:p>
    <w:p/>
    <w:p>
      <w:pPr>
        <w:rPr>
          <w:b/>
          <w:sz w:val="24"/>
          <w:szCs w:val="24"/>
        </w:rPr>
      </w:pPr>
      <w:r>
        <w:rPr>
          <w:b/>
          <w:sz w:val="24"/>
          <w:szCs w:val="24"/>
        </w:rPr>
        <w:t>Narrative (optional)</w:t>
      </w:r>
    </w:p>
    <w:p>
      <w:pPr>
        <w:rPr>
          <w:rFonts w:cs="Arial"/>
        </w:rPr>
      </w:pPr>
      <w:r>
        <w:rPr>
          <w:rFonts w:cs="Arial"/>
        </w:rPr>
      </w:r>
    </w:p>
    <w:p>
      <w:pPr>
        <w:rPr>
          <w:rFonts w:cs="Arial"/>
        </w:rPr>
        <w:sectPr>
          <w:pgSz w:w="15840" w:h="12240" w:orient="landscape"/>
          <w:pgMar w:top="1440" w:right="1440" w:bottom="1440" w:left="1440" w:header="720" w:footer="720" w:gutter="0"/>
          <w:cols w:space="720"/>
          <w:docGrid w:linePitch="360"/>
        </w:sectPr>
      </w:pPr>
    </w:p>
    <w:p>
      <w:pPr>
        <w:pStyle w:val="Heading2"/>
        <w:keepNext w:val="false"/>
        <w:pageBreakBefore/>
        <w:widowControl w:val="false"/>
        <w:rPr>
          <w:rFonts w:ascii="Calibri" w:hAnsi="Calibri"/>
          <w:i w:val="false"/>
        </w:rPr>
      </w:pPr>
      <w:r>
        <w:rPr>
          <w:rFonts w:ascii="Calibri" w:hAnsi="Calibri"/>
          <w:i w:val="false"/>
        </w:rPr>
        <w:t>AP-12 Participation – 91.105, 91.200(c)</w:t>
      </w:r>
    </w:p>
    <w:p>
      <w:pPr>
        <w:spacing w:after="0" w:line="240" w:lineRule="auto"/>
        <w:rPr>
          <w:b/>
          <w:sz w:val="24"/>
          <w:szCs w:val="24"/>
        </w:rPr>
      </w:pPr>
      <w:r>
        <w:rPr>
          <w:b/>
          <w:sz w:val="24"/>
          <w:szCs w:val="24"/>
        </w:rPr>
        <w:t>1.</w:t>
        <w:tab/>
        <w:t>Summary of citizen participation process/Efforts made to broaden citizen participation</w:t>
      </w:r>
    </w:p>
    <w:p>
      <w:pPr>
        <w:spacing w:after="0" w:line="240" w:lineRule="auto"/>
        <w:rPr>
          <w:b/>
          <w:sz w:val="24"/>
          <w:szCs w:val="24"/>
        </w:rPr>
      </w:pPr>
      <w:r>
        <w:rPr>
          <w:b/>
          <w:sz w:val="24"/>
          <w:szCs w:val="24"/>
        </w:rPr>
        <w:t>Summarize citizen participation process and how it impacted goal-setting</w:t>
      </w:r>
    </w:p>
    <w:p>
      <w:pPr>
        <w:spacing w:after="0" w:line="240" w:lineRule="auto"/>
        <w:rPr>
          <w:b/>
          <w:sz w:val="24"/>
          <w:szCs w:val="24"/>
        </w:rPr>
      </w:pPr>
    </w:p>
    <w:p>
      <w:pPr>
        <w:spacing w:beforeAutospacing="true" w:afterAutospacing="true"/>
        <w:rPr>
          <w:rFonts w:cs="Arial"/>
        </w:rPr>
      </w:pPr>
      <w:r>
        <w:rPr>
          <w:rFonts w:cs="Arial"/>
        </w:rPr>
        <w:t xml:space="preserve">The Community Development Block Grant Program committee held a meeting on February 18, 2019 at 5:30pm to discuss and authorize the funding to non-profits for public service activities. A public meeting was held on May 22, 2019 from 5:00pm - 7:00pm to accept comments in regards to 2019 Action Plan.</w:t>
      </w:r>
    </w:p>
    <w:p>
      <w:pPr>
        <w:rPr>
          <w:rFonts w:cs="Arial"/>
        </w:rPr>
      </w:pPr>
    </w:p>
    <w:p>
      <w:pPr>
        <w:keepNext/>
        <w:rPr>
          <w:b/>
          <w:sz w:val="24"/>
          <w:szCs w:val="24"/>
        </w:rPr>
      </w:pPr>
      <w:r>
        <w:rPr>
          <w:b/>
          <w:sz w:val="24"/>
          <w:szCs w:val="24"/>
        </w:rPr>
        <w:t>Citizen Participation Outreach</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firstRow="1" w:lastRow="1" w:firstColumn="1" w:lastColumn="1" w:noHBand="0" w:noVBand="0" w:val="01E0"/>
      </w:tblPr>
      <w:tblGrid>
        <w:gridCol w:w="1232"/>
        <w:gridCol w:w="1908"/>
        <w:gridCol w:w="1956"/>
        <w:gridCol w:w="2192"/>
        <w:gridCol w:w="2020"/>
        <w:gridCol w:w="2350"/>
        <w:gridCol w:w="1532"/>
      </w:tblGrid>
      <w:tr>
        <w:trPr>
          <w:cantSplit/>
          <w:tblHeader/>
        </w:trPr>
        <w:tc>
          <w:tcPr>
            <w:tcW w:w="540"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bCs/>
              </w:rPr>
            </w:pPr>
            <w:r>
              <w:rPr>
                <w:b/>
                <w:bCs/>
              </w:rPr>
              <w:t>Sort Order</w:t>
            </w:r>
          </w:p>
        </w:tc>
        <w:tc>
          <w:tcPr>
            <w:tcW w:w="540"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Mode of Outreach</w:t>
            </w:r>
          </w:p>
        </w:tc>
        <w:tc>
          <w:tcPr>
            <w:tcW w:w="783"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Target of Outreach</w:t>
            </w:r>
          </w:p>
        </w:tc>
        <w:tc>
          <w:tcPr>
            <w:tcW w:w="831"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bCs/>
              </w:rPr>
            </w:pPr>
            <w:r>
              <w:rPr>
                <w:b/>
                <w:bCs/>
              </w:rPr>
              <w:t>Summary of </w:t>
            </w:r>
          </w:p>
          <w:p>
            <w:pPr>
              <w:keepNext/>
              <w:spacing w:after="0" w:line="240" w:lineRule="auto"/>
              <w:jc w:val="center"/>
              <w:rPr>
                <w:b/>
              </w:rPr>
            </w:pPr>
            <w:r>
              <w:rPr>
                <w:b/>
                <w:bCs/>
              </w:rPr>
              <w:t>response/attendance</w:t>
            </w:r>
          </w:p>
        </w:tc>
        <w:tc>
          <w:tcPr>
            <w:tcW w:w="783"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bCs/>
              </w:rPr>
            </w:pPr>
            <w:r>
              <w:rPr>
                <w:b/>
                <w:bCs/>
              </w:rPr>
              <w:t>Summary of </w:t>
            </w:r>
          </w:p>
          <w:p>
            <w:pPr>
              <w:keepNext/>
              <w:spacing w:after="0" w:line="240" w:lineRule="auto"/>
              <w:jc w:val="center"/>
              <w:rPr>
                <w:b/>
              </w:rPr>
            </w:pPr>
            <w:r>
              <w:rPr>
                <w:b/>
                <w:bCs/>
              </w:rPr>
              <w:t>comments received</w:t>
            </w:r>
          </w:p>
        </w:tc>
        <w:tc>
          <w:tcPr>
            <w:tcW w:w="783"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Summary of comments not accepted and reasons</w:t>
            </w:r>
          </w:p>
        </w:tc>
        <w:tc>
          <w:tcPr>
            <w:tcW w:w="740"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URL (If applicable)</w:t>
            </w:r>
          </w:p>
        </w:tc>
      </w:tr>
      <w:tr>
        <w:trPr>
          <w:cantSplit w:val="true"/>
        </w:trPr>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1</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Public Meeting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Minorities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Non-English Speaking - Specify other language: Spanish</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Persons with disabilities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Low income</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No once came to the meeting and no responses were given.</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No comments were received.</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Citizen Participation Outreach</w:t>
      </w:r>
    </w:p>
    <w:p>
      <w:pPr>
        <w:rPr>
          <w:rFonts w:cs="Arial"/>
        </w:rPr>
        <w:sectPr>
          <w:footerReference r:id="rId14" w:type="default"/>
          <w:pgSz w:w="15840" w:h="12240" w:orient="landscape" w:code="1"/>
          <w:pgMar w:top="1440" w:right="1440" w:bottom="1440" w:left="1440" w:header="720" w:footer="720" w:gutter="0"/>
          <w:cols w:space="720"/>
          <w:docGrid w:linePitch="360"/>
        </w:sectPr>
      </w:pPr>
    </w:p>
    <w:p>
      <w:pPr>
        <w:rPr>
          <w:rFonts w:cs="Arial"/>
        </w:rPr>
      </w:pPr>
    </w:p>
    <w:p>
      <w:pPr>
        <w:pStyle w:val="Heading1"/>
        <w:ind w:firstLine="720"/>
        <w:jc w:val="center"/>
        <w:rPr>
          <w:rFonts w:ascii="Calibri" w:hAnsi="Calibri"/>
          <w:color w:val="auto"/>
          <w:sz w:val="32"/>
          <w:szCs w:val="32"/>
        </w:rPr>
      </w:pPr>
      <w:r>
        <w:rPr>
          <w:rFonts w:ascii="Calibri" w:hAnsi="Calibri"/>
          <w:color w:val="auto"/>
          <w:sz w:val="32"/>
          <w:szCs w:val="32"/>
        </w:rPr>
        <w:t xml:space="preserve">Expected Resources </w:t>
      </w:r>
    </w:p>
    <w:p>
      <w:pPr>
        <w:pStyle w:val="Heading2"/>
        <w:rPr>
          <w:rFonts w:ascii="Calibri" w:hAnsi="Calibri"/>
          <w:i w:val="false"/>
        </w:rPr>
      </w:pPr>
      <w:r>
        <w:rPr>
          <w:rFonts w:ascii="Calibri" w:hAnsi="Calibri"/>
          <w:i w:val="false"/>
        </w:rPr>
        <w:t>AP-15 Expected Resources – 91.220(c)(1,2)</w:t>
      </w:r>
    </w:p>
    <w:p>
      <w:pPr>
        <w:keepNext/>
        <w:widowControl w:val="false"/>
        <w:spacing w:line="204" w:lineRule="auto"/>
        <w:rPr>
          <w:b/>
          <w:sz w:val="28"/>
          <w:szCs w:val="28"/>
        </w:rPr>
      </w:pPr>
      <w:r>
        <w:rPr>
          <w:b/>
          <w:sz w:val="24"/>
          <w:szCs w:val="24"/>
        </w:rPr>
        <w:t>Introduction</w:t>
      </w:r>
    </w:p>
    <w:p>
      <w:pPr>
        <w:keepNext/>
        <w:widowControl w:val="false"/>
        <w:spacing w:beforeAutospacing="true" w:afterAutospacing="true"/>
        <w:rPr>
          <w:b/>
          <w:sz w:val="24"/>
          <w:szCs w:val="24"/>
        </w:rPr>
      </w:pPr>
      <w:r>
        <w:rPr/>
        <w:t xml:space="preserve">The following table shows the annual allocation as well as the estimated prior year resources being carried over. </w:t>
      </w:r>
    </w:p>
    <w:p>
      <w:pPr>
        <w:keepNext/>
        <w:widowControl w:val="false"/>
        <w:rPr>
          <w:b/>
          <w:sz w:val="24"/>
          <w:szCs w:val="24"/>
        </w:rPr>
      </w:pPr>
      <w:r>
        <w:rPr>
          <w:b/>
          <w:sz w:val="24"/>
          <w:szCs w:val="24"/>
        </w:rPr>
        <w:t>Anticipated Resources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808"/>
        <w:gridCol w:w="827"/>
        <w:gridCol w:w="1953"/>
        <w:gridCol w:w="1215"/>
        <w:gridCol w:w="1271"/>
        <w:gridCol w:w="1271"/>
        <w:gridCol w:w="1090"/>
        <w:gridCol w:w="1271"/>
        <w:gridCol w:w="2470"/>
      </w:tblGrid>
      <w:tr>
        <w:trPr>
          <w:cantSplit/>
          <w:tblHeader/>
        </w:trPr>
        <w:tc>
          <w:tcPr>
            <w:tcW w:w="1793" w:type="dxa"/>
            <w:vMerge w:val="restart"/>
          </w:tcPr>
          <w:p>
            <w:pPr>
              <w:keepNext/>
              <w:widowControl w:val="false"/>
              <w:spacing w:after="0" w:line="240" w:lineRule="auto"/>
              <w:jc w:val="center"/>
              <w:rPr>
                <w:b/>
                <w:sz w:val="24"/>
                <w:szCs w:val="24"/>
              </w:rPr>
            </w:pPr>
            <w:r>
              <w:rPr>
                <w:b/>
                <w:sz w:val="20"/>
                <w:szCs w:val="20"/>
              </w:rPr>
              <w:t>Program</w:t>
            </w:r>
          </w:p>
        </w:tc>
        <w:tc>
          <w:tcPr>
            <w:tcW w:w="820" w:type="dxa"/>
            <w:vMerge w:val="restart"/>
          </w:tcPr>
          <w:p>
            <w:pPr>
              <w:keepNext/>
              <w:widowControl w:val="false"/>
              <w:spacing w:after="0" w:line="240" w:lineRule="auto"/>
              <w:jc w:val="center"/>
              <w:rPr>
                <w:b/>
                <w:sz w:val="24"/>
                <w:szCs w:val="24"/>
              </w:rPr>
            </w:pPr>
            <w:r>
              <w:rPr>
                <w:b/>
                <w:sz w:val="20"/>
                <w:szCs w:val="20"/>
              </w:rPr>
              <w:t>Source of Funds</w:t>
            </w:r>
          </w:p>
        </w:tc>
        <w:tc>
          <w:tcPr>
            <w:tcW w:w="1936" w:type="dxa"/>
            <w:vMerge w:val="restart"/>
          </w:tcPr>
          <w:p>
            <w:pPr>
              <w:keepNext/>
              <w:widowControl w:val="false"/>
              <w:spacing w:after="0" w:line="240" w:lineRule="auto"/>
              <w:jc w:val="center"/>
              <w:rPr>
                <w:b/>
                <w:sz w:val="24"/>
                <w:szCs w:val="24"/>
              </w:rPr>
            </w:pPr>
            <w:r>
              <w:rPr>
                <w:b/>
                <w:sz w:val="20"/>
                <w:szCs w:val="20"/>
              </w:rPr>
              <w:t>Uses of Funds</w:t>
            </w:r>
          </w:p>
        </w:tc>
        <w:tc>
          <w:tcPr>
            <w:tcW w:w="4804" w:type="dxa"/>
            <w:gridSpan w:val="4"/>
          </w:tcPr>
          <w:p>
            <w:pPr>
              <w:keepNext/>
              <w:widowControl w:val="false"/>
              <w:spacing w:after="0" w:line="240" w:lineRule="auto"/>
              <w:jc w:val="center"/>
              <w:rPr>
                <w:b/>
                <w:sz w:val="24"/>
                <w:szCs w:val="24"/>
              </w:rPr>
            </w:pPr>
            <w:r>
              <w:rPr>
                <w:b/>
                <w:bCs/>
                <w:sz w:val="20"/>
                <w:szCs w:val="20"/>
              </w:rPr>
              <w:t>Expected Amount Available Year 1</w:t>
            </w:r>
          </w:p>
        </w:tc>
        <w:tc>
          <w:tcPr>
            <w:tcW w:w="1260" w:type="dxa"/>
            <w:vMerge w:val="restart"/>
          </w:tcPr>
          <w:p>
            <w:pPr>
              <w:keepNext/>
              <w:widowControl w:val="false"/>
              <w:spacing w:after="0" w:line="240" w:lineRule="auto"/>
              <w:jc w:val="center"/>
              <w:rPr>
                <w:b/>
                <w:sz w:val="20"/>
                <w:szCs w:val="20"/>
              </w:rPr>
            </w:pPr>
            <w:r>
              <w:rPr>
                <w:b/>
                <w:sz w:val="20"/>
                <w:szCs w:val="20"/>
              </w:rPr>
              <w:t xml:space="preserve">Expected Amount Available Remainder of ConPlan </w:t>
            </w:r>
          </w:p>
          <w:p>
            <w:pPr>
              <w:keepNext/>
              <w:widowControl w:val="false"/>
              <w:spacing w:after="0" w:line="240" w:lineRule="auto"/>
              <w:jc w:val="center"/>
              <w:rPr>
                <w:b/>
                <w:sz w:val="24"/>
                <w:szCs w:val="24"/>
              </w:rPr>
            </w:pPr>
            <w:r>
              <w:rPr>
                <w:b/>
                <w:sz w:val="20"/>
                <w:szCs w:val="20"/>
              </w:rPr>
              <w:t>$</w:t>
            </w:r>
          </w:p>
        </w:tc>
        <w:tc>
          <w:tcPr>
            <w:tcW w:w="2448" w:type="dxa"/>
            <w:vMerge w:val="restart"/>
          </w:tcPr>
          <w:p>
            <w:pPr>
              <w:keepNext/>
              <w:widowControl w:val="false"/>
              <w:spacing w:after="0" w:line="240" w:lineRule="auto"/>
              <w:jc w:val="center"/>
              <w:rPr>
                <w:b/>
                <w:sz w:val="24"/>
                <w:szCs w:val="24"/>
              </w:rPr>
            </w:pPr>
            <w:r>
              <w:rPr>
                <w:b/>
                <w:sz w:val="20"/>
                <w:szCs w:val="20"/>
              </w:rPr>
              <w:t>Narrative Description</w:t>
            </w:r>
          </w:p>
        </w:tc>
      </w:tr>
      <w:tr>
        <w:trPr>
          <w:cantSplit/>
          <w:tblHeader/>
        </w:trPr>
        <w:tc>
          <w:tcPr>
            <w:tcW w:w="1793" w:type="dxa"/>
            <w:vMerge/>
          </w:tcPr>
          <w:p>
            <w:pPr>
              <w:keepNext/>
              <w:widowControl w:val="false"/>
              <w:spacing w:after="0" w:line="240" w:lineRule="auto"/>
              <w:jc w:val="center"/>
              <w:rPr>
                <w:b/>
                <w:sz w:val="24"/>
                <w:szCs w:val="24"/>
              </w:rPr>
            </w:pPr>
          </w:p>
        </w:tc>
        <w:tc>
          <w:tcPr>
            <w:tcW w:w="820" w:type="dxa"/>
            <w:vMerge/>
          </w:tcPr>
          <w:p>
            <w:pPr>
              <w:keepNext/>
              <w:widowControl w:val="false"/>
              <w:spacing w:after="0" w:line="240" w:lineRule="auto"/>
              <w:jc w:val="center"/>
              <w:rPr>
                <w:b/>
                <w:sz w:val="24"/>
                <w:szCs w:val="24"/>
              </w:rPr>
            </w:pPr>
          </w:p>
        </w:tc>
        <w:tc>
          <w:tcPr>
            <w:tcW w:w="1936" w:type="dxa"/>
            <w:vMerge/>
          </w:tcPr>
          <w:p>
            <w:pPr>
              <w:keepNext/>
              <w:widowControl w:val="false"/>
              <w:spacing w:after="0" w:line="240" w:lineRule="auto"/>
              <w:jc w:val="center"/>
              <w:rPr>
                <w:b/>
                <w:sz w:val="24"/>
                <w:szCs w:val="24"/>
              </w:rPr>
            </w:pPr>
          </w:p>
        </w:tc>
        <w:tc>
          <w:tcPr>
            <w:tcW w:w="1204" w:type="dxa"/>
          </w:tcPr>
          <w:p>
            <w:pPr>
              <w:keepNext/>
              <w:widowControl w:val="false"/>
              <w:spacing w:after="0" w:line="240" w:lineRule="auto"/>
              <w:jc w:val="center"/>
              <w:rPr>
                <w:b/>
                <w:sz w:val="24"/>
                <w:szCs w:val="24"/>
              </w:rPr>
            </w:pPr>
            <w:r>
              <w:rPr>
                <w:b/>
                <w:sz w:val="20"/>
                <w:szCs w:val="20"/>
              </w:rPr>
              <w:t>Annual Allocation: $</w:t>
            </w:r>
          </w:p>
        </w:tc>
        <w:tc>
          <w:tcPr>
            <w:tcW w:w="1260" w:type="dxa"/>
          </w:tcPr>
          <w:p>
            <w:pPr>
              <w:keepNext/>
              <w:widowControl w:val="false"/>
              <w:spacing w:after="0" w:line="240" w:lineRule="auto"/>
              <w:jc w:val="center"/>
              <w:rPr>
                <w:b/>
                <w:sz w:val="24"/>
                <w:szCs w:val="24"/>
              </w:rPr>
            </w:pPr>
            <w:r>
              <w:rPr>
                <w:b/>
                <w:sz w:val="20"/>
                <w:szCs w:val="20"/>
              </w:rPr>
              <w:t>Program Income: $</w:t>
            </w:r>
          </w:p>
        </w:tc>
        <w:tc>
          <w:tcPr>
            <w:tcW w:w="1260" w:type="dxa"/>
          </w:tcPr>
          <w:p>
            <w:pPr>
              <w:keepNext/>
              <w:widowControl w:val="false"/>
              <w:spacing w:after="0" w:line="240" w:lineRule="auto"/>
              <w:jc w:val="center"/>
              <w:rPr>
                <w:b/>
                <w:sz w:val="24"/>
                <w:szCs w:val="24"/>
              </w:rPr>
            </w:pPr>
            <w:r>
              <w:rPr>
                <w:b/>
                <w:sz w:val="20"/>
                <w:szCs w:val="20"/>
              </w:rPr>
              <w:t>Prior Year Resources: $</w:t>
            </w:r>
          </w:p>
        </w:tc>
        <w:tc>
          <w:tcPr>
            <w:tcW w:w="1080" w:type="dxa"/>
          </w:tcPr>
          <w:p>
            <w:pPr>
              <w:keepNext/>
              <w:widowControl w:val="false"/>
              <w:spacing w:after="0" w:line="240" w:lineRule="auto"/>
              <w:jc w:val="center"/>
              <w:rPr>
                <w:b/>
                <w:sz w:val="20"/>
                <w:szCs w:val="20"/>
              </w:rPr>
            </w:pPr>
            <w:r>
              <w:rPr>
                <w:b/>
                <w:sz w:val="20"/>
                <w:szCs w:val="20"/>
              </w:rPr>
              <w:t>Total:</w:t>
            </w:r>
          </w:p>
          <w:p>
            <w:pPr>
              <w:keepNext/>
              <w:widowControl w:val="false"/>
              <w:spacing w:after="0" w:line="240" w:lineRule="auto"/>
              <w:jc w:val="center"/>
              <w:rPr>
                <w:b/>
                <w:sz w:val="24"/>
                <w:szCs w:val="24"/>
              </w:rPr>
            </w:pPr>
            <w:r>
              <w:rPr>
                <w:b/>
                <w:sz w:val="20"/>
                <w:szCs w:val="20"/>
              </w:rPr>
              <w:t>$</w:t>
            </w:r>
          </w:p>
        </w:tc>
        <w:tc>
          <w:tcPr>
            <w:tcW w:w="1260" w:type="dxa"/>
            <w:vMerge/>
          </w:tcPr>
          <w:p>
            <w:pPr>
              <w:keepNext/>
              <w:widowControl w:val="false"/>
              <w:spacing w:after="0" w:line="240" w:lineRule="auto"/>
              <w:jc w:val="center"/>
              <w:rPr>
                <w:b/>
                <w:sz w:val="24"/>
                <w:szCs w:val="24"/>
              </w:rPr>
            </w:pPr>
          </w:p>
        </w:tc>
        <w:tc>
          <w:tcPr>
            <w:tcW w:w="2448" w:type="dxa"/>
            <w:vMerge/>
          </w:tcPr>
          <w:p>
            <w:pPr>
              <w:keepNext/>
              <w:widowControl w:val="false"/>
              <w:spacing w:after="0" w:line="240" w:lineRule="auto"/>
              <w:jc w:val="center"/>
              <w:rPr>
                <w:b/>
                <w:sz w:val="24"/>
                <w:szCs w:val="24"/>
              </w:rPr>
            </w:pPr>
          </w:p>
        </w:tc>
      </w:tr>
      <w:tr>
        <w:trPr>
          <w:cantSplit w:val="true"/>
        </w:trPr>
        <w:tc>
          <w:tcPr>
            <w:vAlign w:val="top"/>
          </w:tcPr>
          <w:p>
            <w:pPr>
              <w:spacing w:beforeAutospacing="true" w:afterAutospacing="true"/>
              <w:jc w:val="left"/>
            </w:pPr>
            <w:r>
              <w:rPr>
                <w:rFonts w:ascii="Calibri" w:hAnsi="Calibri"/>
                <w:color w:val="000000"/>
                <w:sz w:val="22"/>
              </w:rPr>
              <w:t xml:space="preserve">CDBG</w:t>
            </w:r>
          </w:p>
        </w:tc>
        <w:tc>
          <w:tcPr>
            <w:vAlign w:val="top"/>
          </w:tcPr>
          <w:p>
            <w:pPr>
              <w:spacing w:beforeAutospacing="true" w:afterAutospacing="true"/>
              <w:jc w:val="left"/>
            </w:pPr>
            <w:r>
              <w:rPr>
                <w:rFonts w:ascii="Calibri" w:hAnsi="Calibri"/>
                <w:color w:val="000000"/>
                <w:sz w:val="22"/>
              </w:rPr>
              <w:t xml:space="preserve">public - federal</w:t>
            </w:r>
          </w:p>
        </w:tc>
        <w:tc>
          <w:tcPr>
            <w:vAlign w:val="top"/>
          </w:tcPr>
          <w:p>
            <w:pPr>
              <w:spacing w:beforeAutospacing="true" w:afterAutospacing="true"/>
              <w:jc w:val="left"/>
            </w:pPr>
            <w:r>
              <w:rPr>
                <w:rFonts w:ascii="Calibri" w:hAnsi="Calibri"/>
                <w:color w:val="000000"/>
                <w:sz w:val="22"/>
              </w:rPr>
              <w:t xml:space="preserve">Acquisition</w:t>
            </w:r>
            <w:r>
              <w:rPr>
                <w:rFonts w:ascii="Calibri" w:hAnsi="Calibri"/>
                <w:color w:val="000000"/>
                <w:sz w:val="22"/>
              </w:rPr>
              <w:br/>
              <w:t xml:space="preserve"/>
            </w:r>
            <w:r>
              <w:rPr>
                <w:rFonts w:ascii="Calibri" w:hAnsi="Calibri"/>
                <w:color w:val="000000"/>
                <w:sz w:val="22"/>
              </w:rPr>
              <w:t xml:space="preserve">Admin and Planning</w:t>
            </w:r>
            <w:r>
              <w:rPr>
                <w:rFonts w:ascii="Calibri" w:hAnsi="Calibri"/>
                <w:color w:val="000000"/>
                <w:sz w:val="22"/>
              </w:rPr>
              <w:br/>
              <w:t xml:space="preserve"/>
            </w:r>
            <w:r>
              <w:rPr>
                <w:rFonts w:ascii="Calibri" w:hAnsi="Calibri"/>
                <w:color w:val="000000"/>
                <w:sz w:val="22"/>
              </w:rPr>
              <w:t xml:space="preserve">Economic Development</w:t>
            </w:r>
            <w:r>
              <w:rPr>
                <w:rFonts w:ascii="Calibri" w:hAnsi="Calibri"/>
                <w:color w:val="000000"/>
                <w:sz w:val="22"/>
              </w:rPr>
              <w:br/>
              <w:t xml:space="preserve"/>
            </w: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Public Improvements</w:t>
            </w:r>
            <w:r>
              <w:rPr>
                <w:rFonts w:ascii="Calibri" w:hAnsi="Calibri"/>
                <w:color w:val="000000"/>
                <w:sz w:val="22"/>
              </w:rPr>
              <w:br/>
              <w:t xml:space="preserve"/>
            </w:r>
            <w:r>
              <w:rPr>
                <w:rFonts w:ascii="Calibri" w:hAnsi="Calibri"/>
                <w:color w:val="000000"/>
                <w:sz w:val="22"/>
              </w:rPr>
              <w:t xml:space="preserve">Public Services</w:t>
            </w:r>
          </w:p>
        </w:tc>
        <w:tc>
          <w:tcPr>
            <w:vAlign w:val="bottom"/>
          </w:tcPr>
          <w:p>
            <w:pPr>
              <w:spacing w:beforeAutospacing="true" w:afterAutospacing="true"/>
              <w:jc w:val="right"/>
            </w:pPr>
            <w:r>
              <w:rPr>
                <w:rFonts w:ascii="Calibri" w:hAnsi="Calibri"/>
                <w:color w:val="000000"/>
                <w:sz w:val="22"/>
              </w:rPr>
              <w:t xml:space="preserve">812,275</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250,000</w:t>
            </w:r>
          </w:p>
        </w:tc>
        <w:tc>
          <w:tcPr>
            <w:vAlign w:val="bottom"/>
          </w:tcPr>
          <w:p>
            <w:pPr>
              <w:spacing w:beforeAutospacing="true" w:afterAutospacing="true"/>
              <w:jc w:val="right"/>
            </w:pPr>
            <w:r>
              <w:rPr>
                <w:rFonts w:ascii="Calibri" w:hAnsi="Calibri"/>
                <w:color w:val="000000"/>
                <w:sz w:val="22"/>
              </w:rPr>
              <w:t xml:space="preserve">1,062,275</w:t>
            </w:r>
          </w:p>
        </w:tc>
        <w:tc>
          <w:tcPr>
            <w:vAlign w:val="bottom"/>
          </w:tcPr>
          <w:p>
            <w:pPr>
              <w:spacing w:beforeAutospacing="true" w:afterAutospacing="true"/>
              <w:jc w:val="right"/>
            </w:pPr>
            <w:r>
              <w:rPr>
                <w:rFonts w:ascii="Calibri" w:hAnsi="Calibri"/>
                <w:color w:val="000000"/>
                <w:sz w:val="22"/>
              </w:rPr>
              <w:t xml:space="preserve">2,436,825</w:t>
            </w:r>
          </w:p>
        </w:tc>
        <w:tc>
          <w:tcPr>
            <w:vAlign w:val="top"/>
          </w:tcPr>
          <w:p>
            <w:pPr>
              <w:spacing w:beforeAutospacing="true" w:afterAutospacing="true"/>
              <w:jc w:val="left"/>
            </w:pPr>
            <w:r>
              <w:rPr>
                <w:rFonts w:ascii="Calibri" w:hAnsi="Calibri"/>
                <w:color w:val="000000"/>
                <w:sz w:val="22"/>
              </w:rPr>
              <w:t xml:space="preserve">The City was notified it would receive $812,275 for the 2019 program year. We will have an estimated $250,000 carried over from PY 2018. We anticipate no program income to be carried over from PY 2018.</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Expected Resources – Priority Table</w:t>
      </w:r>
    </w:p>
    <w:p>
      <w:pPr>
        <w:spacing w:after="0" w:line="240" w:lineRule="auto"/>
        <w:rPr>
          <w:b/>
          <w:sz w:val="24"/>
          <w:szCs w:val="24"/>
        </w:rPr>
      </w:pPr>
    </w:p>
    <w:p>
      <w:pPr>
        <w:widowControl w:val="false"/>
        <w:rPr>
          <w:b/>
          <w:sz w:val="24"/>
          <w:szCs w:val="24"/>
        </w:rPr>
      </w:pPr>
      <w:r>
        <w:rPr>
          <w:b/>
          <w:sz w:val="24"/>
          <w:szCs w:val="24"/>
        </w:rPr>
        <w:t>Explain how federal funds will leverage those additional resources (private, state and local funds), including a description of how matching requirements will be satisfied</w:t>
      </w:r>
    </w:p>
    <w:p>
      <w:pPr>
        <w:widowControl w:val="false"/>
        <w:spacing w:beforeAutospacing="true" w:afterAutospacing="true"/>
        <w:rPr>
          <w:szCs w:val="24"/>
        </w:rPr>
      </w:pPr>
      <w:r>
        <w:rPr/>
        <w:t xml:space="preserve">Funds from the Community Development Block Grant will not be used to leverage additional federal resources. Homeowners are required to pay a portion of the cost for any maintenance-type related work required to be performed on their home if the work is required to pass the final building inspection required by the City.</w:t>
      </w:r>
    </w:p>
    <w:p>
      <w:pPr>
        <w:keepNext/>
        <w:widowControl w:val="false"/>
        <w:rPr>
          <w:b/>
          <w:sz w:val="24"/>
          <w:szCs w:val="24"/>
        </w:rPr>
        <w:sectPr>
          <w:pgSz w:w="15840" w:h="12240" w:orient="landscape" w:code="1"/>
          <w:pgMar w:top="1440" w:right="1440" w:bottom="1440" w:left="1440" w:header="720" w:footer="720" w:gutter="0"/>
          <w:cols w:space="720"/>
          <w:docGrid w:linePitch="360"/>
        </w:sectPr>
      </w:pPr>
    </w:p>
    <w:p>
      <w:pPr>
        <w:keepNext/>
        <w:widowControl w:val="false"/>
        <w:rPr>
          <w:b/>
          <w:sz w:val="24"/>
          <w:szCs w:val="24"/>
        </w:rPr>
      </w:pPr>
      <w:r>
        <w:rPr>
          <w:b/>
          <w:sz w:val="24"/>
          <w:szCs w:val="24"/>
        </w:rPr>
        <w:t>If appropriate, describe publically owned land or property located within the jurisdiction that may be used to address the needs identified in the plan</w:t>
      </w:r>
    </w:p>
    <w:p>
      <w:pPr>
        <w:keepNext/>
        <w:widowControl w:val="false"/>
        <w:spacing w:beforeAutospacing="true" w:afterAutospacing="true"/>
        <w:rPr>
          <w:szCs w:val="24"/>
        </w:rPr>
      </w:pPr>
      <w:r>
        <w:rPr/>
        <w:t xml:space="preserve">No public land or property within the City will be used to address any needs identified in this plan.</w:t>
      </w:r>
    </w:p>
    <w:p>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t xml:space="preserve">Homeowners pay a portion of any maintenance-type related work required to be performed on their home and for any additional work they may want to have performed while a contractor is on site.</w:t>
      </w:r>
    </w:p>
    <w:p>
      <w:pPr>
        <w:pStyle w:val="Heading1"/>
        <w:pageBreakBefore/>
        <w:jc w:val="center"/>
        <w:rPr>
          <w:rFonts w:ascii="Calibri" w:hAnsi="Calibri"/>
          <w:color w:val="auto"/>
          <w:sz w:val="32"/>
          <w:szCs w:val="32"/>
        </w:rPr>
        <w:sectPr>
          <w:pgSz w:w="12240" w:h="15840" w:code="1"/>
          <w:pgMar w:top="1440" w:right="1440" w:bottom="1440" w:left="1440" w:header="720" w:footer="720" w:gutter="0"/>
          <w:cols w:space="720"/>
          <w:docGrid w:linePitch="360"/>
        </w:sectPr>
      </w:pPr>
    </w:p>
    <w:p>
      <w:pPr>
        <w:pStyle w:val="Heading1"/>
        <w:pageBreakBefore/>
        <w:jc w:val="center"/>
        <w:rPr>
          <w:rFonts w:ascii="Calibri" w:hAnsi="Calibri"/>
          <w:color w:val="auto"/>
          <w:sz w:val="32"/>
          <w:szCs w:val="32"/>
        </w:rPr>
      </w:pPr>
      <w:r>
        <w:rPr>
          <w:rFonts w:ascii="Calibri" w:hAnsi="Calibri"/>
          <w:color w:val="auto"/>
          <w:sz w:val="32"/>
          <w:szCs w:val="32"/>
        </w:rPr>
        <w:t>Annual Goals and Objectives</w:t>
      </w:r>
    </w:p>
    <w:p>
      <w:pPr>
        <w:rPr>
          <w:b/>
          <w:sz w:val="28"/>
          <w:szCs w:val="28"/>
        </w:rPr>
      </w:pPr>
    </w:p>
    <w:p>
      <w:pPr>
        <w:rPr>
          <w:b/>
          <w:sz w:val="28"/>
          <w:szCs w:val="28"/>
        </w:rPr>
      </w:pPr>
      <w:r>
        <w:rPr>
          <w:b/>
          <w:sz w:val="28"/>
          <w:szCs w:val="28"/>
        </w:rPr>
        <w:t>AP-20 Annual Goals and Objectives</w:t>
      </w:r>
    </w:p>
    <w:p>
      <w:pPr>
        <w:keepNext/>
        <w:widowControl w:val="false"/>
        <w:rPr>
          <w:b/>
          <w:sz w:val="24"/>
          <w:szCs w:val="24"/>
        </w:rPr>
      </w:pPr>
      <w:r>
        <w:rPr>
          <w:b/>
          <w:sz w:val="24"/>
          <w:szCs w:val="24"/>
        </w:rPr>
        <w:t>Goals Summary Information</w:t>
      </w:r>
    </w:p>
    <w:tbl>
      <w:tblPr>
        <w:tblW w:w="5342"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795"/>
        <w:gridCol w:w="1796"/>
        <w:gridCol w:w="620"/>
        <w:gridCol w:w="591"/>
        <w:gridCol w:w="1233"/>
        <w:gridCol w:w="1286"/>
        <w:gridCol w:w="1171"/>
        <w:gridCol w:w="2328"/>
        <w:gridCol w:w="3257"/>
      </w:tblGrid>
      <w:tr>
        <w:trPr>
          <w:cantSplit/>
          <w:trHeight w:val="486"/>
          <w:tblHeader/>
        </w:trPr>
        <w:tc>
          <w:tcPr>
            <w:tcW w:w="1808" w:type="dxa"/>
          </w:tcPr>
          <w:p>
            <w:pPr>
              <w:keepNext/>
              <w:widowControl w:val="false"/>
              <w:spacing w:after="0" w:line="240" w:lineRule="auto"/>
              <w:jc w:val="center"/>
              <w:rPr>
                <w:b/>
                <w:sz w:val="20"/>
                <w:szCs w:val="20"/>
              </w:rPr>
            </w:pPr>
            <w:r>
              <w:rPr>
                <w:b/>
                <w:sz w:val="20"/>
                <w:szCs w:val="20"/>
              </w:rPr>
              <w:t>Sort Order</w:t>
            </w:r>
          </w:p>
        </w:tc>
        <w:tc>
          <w:tcPr>
            <w:tcW w:w="1809" w:type="dxa"/>
          </w:tcPr>
          <w:p>
            <w:pPr>
              <w:keepNext/>
              <w:widowControl w:val="false"/>
              <w:spacing w:after="0" w:line="240" w:lineRule="auto"/>
              <w:jc w:val="center"/>
              <w:rPr>
                <w:b/>
                <w:sz w:val="20"/>
                <w:szCs w:val="20"/>
              </w:rPr>
            </w:pPr>
            <w:r>
              <w:rPr>
                <w:b/>
                <w:sz w:val="20"/>
                <w:szCs w:val="20"/>
              </w:rPr>
              <w:t>Goal Name</w:t>
            </w:r>
          </w:p>
        </w:tc>
        <w:tc>
          <w:tcPr>
            <w:tcW w:w="582" w:type="dxa"/>
          </w:tcPr>
          <w:p>
            <w:pPr>
              <w:keepNext/>
              <w:widowControl w:val="false"/>
              <w:spacing w:after="0" w:line="240" w:lineRule="auto"/>
              <w:jc w:val="center"/>
              <w:rPr>
                <w:b/>
                <w:sz w:val="20"/>
                <w:szCs w:val="20"/>
              </w:rPr>
            </w:pPr>
            <w:r>
              <w:rPr>
                <w:b/>
                <w:sz w:val="20"/>
                <w:szCs w:val="20"/>
              </w:rPr>
              <w:t>Start Year</w:t>
            </w:r>
          </w:p>
        </w:tc>
        <w:tc>
          <w:tcPr>
            <w:tcW w:w="555" w:type="dxa"/>
          </w:tcPr>
          <w:p>
            <w:pPr>
              <w:keepNext/>
              <w:widowControl w:val="false"/>
              <w:spacing w:after="0" w:line="240" w:lineRule="auto"/>
              <w:jc w:val="center"/>
              <w:rPr>
                <w:b/>
                <w:sz w:val="20"/>
                <w:szCs w:val="20"/>
              </w:rPr>
            </w:pPr>
            <w:r>
              <w:rPr>
                <w:b/>
                <w:sz w:val="20"/>
                <w:szCs w:val="20"/>
              </w:rPr>
              <w:t>End Year</w:t>
            </w:r>
          </w:p>
        </w:tc>
        <w:tc>
          <w:tcPr>
            <w:tcW w:w="1236" w:type="dxa"/>
          </w:tcPr>
          <w:p>
            <w:pPr>
              <w:keepNext/>
              <w:widowControl w:val="false"/>
              <w:spacing w:after="0" w:line="240" w:lineRule="auto"/>
              <w:jc w:val="center"/>
              <w:rPr>
                <w:b/>
                <w:sz w:val="20"/>
                <w:szCs w:val="20"/>
              </w:rPr>
            </w:pPr>
            <w:r>
              <w:rPr>
                <w:b/>
                <w:sz w:val="20"/>
                <w:szCs w:val="20"/>
              </w:rPr>
              <w:t>Category</w:t>
            </w:r>
          </w:p>
        </w:tc>
        <w:tc>
          <w:tcPr>
            <w:tcW w:w="1287" w:type="dxa"/>
          </w:tcPr>
          <w:p>
            <w:pPr>
              <w:keepNext/>
              <w:widowControl w:val="false"/>
              <w:spacing w:after="0" w:line="240" w:lineRule="auto"/>
              <w:jc w:val="center"/>
              <w:rPr>
                <w:b/>
                <w:sz w:val="20"/>
                <w:szCs w:val="20"/>
              </w:rPr>
            </w:pPr>
            <w:r>
              <w:rPr>
                <w:b/>
                <w:sz w:val="20"/>
                <w:szCs w:val="20"/>
              </w:rPr>
              <w:t>Geographic Area</w:t>
            </w:r>
          </w:p>
        </w:tc>
        <w:tc>
          <w:tcPr>
            <w:tcW w:w="1172" w:type="dxa"/>
          </w:tcPr>
          <w:p>
            <w:pPr>
              <w:keepNext/>
              <w:widowControl w:val="false"/>
              <w:spacing w:after="0" w:line="240" w:lineRule="auto"/>
              <w:jc w:val="center"/>
              <w:rPr>
                <w:b/>
                <w:sz w:val="20"/>
                <w:szCs w:val="20"/>
              </w:rPr>
            </w:pPr>
            <w:r>
              <w:rPr>
                <w:b/>
                <w:sz w:val="20"/>
                <w:szCs w:val="20"/>
              </w:rPr>
              <w:t>Needs Addressed</w:t>
            </w:r>
          </w:p>
        </w:tc>
        <w:tc>
          <w:tcPr>
            <w:tcW w:w="2345" w:type="dxa"/>
          </w:tcPr>
          <w:p>
            <w:pPr>
              <w:keepNext/>
              <w:widowControl w:val="false"/>
              <w:spacing w:after="0" w:line="240" w:lineRule="auto"/>
              <w:jc w:val="center"/>
              <w:rPr>
                <w:b/>
                <w:sz w:val="20"/>
                <w:szCs w:val="20"/>
              </w:rPr>
            </w:pPr>
            <w:r>
              <w:rPr>
                <w:b/>
                <w:sz w:val="20"/>
                <w:szCs w:val="20"/>
              </w:rPr>
              <w:t>Funding</w:t>
            </w:r>
          </w:p>
        </w:tc>
        <w:tc>
          <w:tcPr>
            <w:tcW w:w="3283" w:type="dxa"/>
          </w:tcPr>
          <w:p>
            <w:pPr>
              <w:keepNext/>
              <w:widowControl w:val="false"/>
              <w:spacing w:after="0" w:line="240" w:lineRule="auto"/>
              <w:jc w:val="center"/>
              <w:rPr>
                <w:b/>
                <w:sz w:val="20"/>
                <w:szCs w:val="20"/>
              </w:rPr>
            </w:pPr>
            <w:r>
              <w:rPr>
                <w:b/>
                <w:sz w:val="20"/>
                <w:szCs w:val="20"/>
              </w:rPr>
              <w:t>Goal Outcome Indicator</w:t>
            </w:r>
          </w:p>
        </w:tc>
      </w:tr>
      <w:tr>
        <w:trPr>
          <w:cantSplit w:val="true"/>
        </w:trPr>
        <w:tc>
          <w:tcPr>
            <w:vAlign w:val="top"/>
          </w:tcPr>
          <w:p>
            <w:pPr>
              <w:spacing w:beforeAutospacing="true" w:afterAutospacing="true"/>
              <w:jc w:val="left"/>
            </w:pPr>
            <w:r>
              <w:rPr>
                <w:rFonts w:ascii="Calibri" w:hAnsi="Calibri"/>
                <w:b/>
                <w:color w:val="000000"/>
                <w:sz w:val="22"/>
              </w:rPr>
              <w:t xml:space="preserve">1</w:t>
            </w:r>
          </w:p>
        </w:tc>
        <w:tc>
          <w:tcPr>
            <w:vAlign w:val="top"/>
          </w:tcPr>
          <w:p>
            <w:pPr>
              <w:spacing w:beforeAutospacing="true" w:afterAutospacing="true"/>
              <w:jc w:val="left"/>
            </w:pPr>
            <w:r>
              <w:rPr>
                <w:rFonts w:ascii="Calibri" w:hAnsi="Calibri"/>
                <w:color w:val="000000"/>
                <w:sz w:val="22"/>
              </w:rPr>
              <w:t xml:space="preserve">General Program Administration</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left"/>
            </w:pPr>
            <w:r>
              <w:rPr>
                <w:rFonts w:ascii="Calibri" w:hAnsi="Calibri"/>
                <w:color w:val="000000"/>
                <w:sz w:val="22"/>
              </w:rPr>
              <w:t xml:space="preserve">Administration</w:t>
            </w:r>
          </w:p>
        </w:tc>
        <w:tc>
          <w:tcPr>
            <w:vAlign w:val="top"/>
          </w:tcPr>
          <w:p>
            <w:pPr>
              <w:spacing w:beforeAutospacing="true" w:afterAutospacing="true"/>
              <w:jc w:val="left"/>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c>
          <w:tcPr>
            <w:vAlign w:val="top"/>
          </w:tcPr>
          <w:p>
            <w:pPr>
              <w:spacing w:beforeAutospacing="true" w:afterAutospacing="true"/>
              <w:jc w:val="left"/>
            </w:pPr>
            <w:r>
              <w:rPr>
                <w:rFonts w:ascii="Calibri" w:hAnsi="Calibri"/>
                <w:color w:val="000000"/>
                <w:sz w:val="22"/>
              </w:rPr>
              <w:t xml:space="preserve">General Program Administration</w:t>
            </w:r>
          </w:p>
        </w:tc>
        <w:tc>
          <w:tcPr>
            <w:vAlign w:val="top"/>
          </w:tcPr>
          <w:p>
            <w:pPr>
              <w:spacing w:beforeAutospacing="true" w:afterAutospacing="true"/>
              <w:jc w:val="right"/>
            </w:pPr>
            <w:r>
              <w:rPr>
                <w:rFonts w:ascii="Calibri" w:hAnsi="Calibri"/>
                <w:color w:val="000000"/>
                <w:sz w:val="22"/>
              </w:rPr>
              <w:t xml:space="preserve">CDBG: $75,000</w:t>
            </w:r>
          </w:p>
        </w:tc>
        <w:tc>
          <w:tcPr>
            <w:vAlign w:val="top"/>
          </w:tcPr>
          <w:p>
            <w:pPr>
              <w:spacing w:beforeAutospacing="true" w:afterAutospacing="true"/>
              <w:jc w:val="left"/>
            </w:pPr>
            <w:r>
              <w:rPr>
                <w:rFonts w:ascii="Calibri" w:hAnsi="Calibri"/>
                <w:color w:val="000000"/>
                <w:sz w:val="22"/>
              </w:rPr>
              <w:t xml:space="preserve">Other: 1 Other</w:t>
            </w:r>
          </w:p>
        </w:tc>
      </w:tr>
      <w:tr>
        <w:trPr>
          <w:cantSplit w:val="true"/>
        </w:trPr>
        <w:tc>
          <w:tcPr>
            <w:vAlign w:val="top"/>
          </w:tcPr>
          <w:p>
            <w:pPr>
              <w:spacing w:beforeAutospacing="true" w:afterAutospacing="true"/>
              <w:jc w:val="left"/>
            </w:pPr>
            <w:r>
              <w:rPr>
                <w:rFonts w:ascii="Calibri" w:hAnsi="Calibri"/>
                <w:b/>
                <w:color w:val="000000"/>
                <w:sz w:val="22"/>
              </w:rPr>
              <w:t xml:space="preserve">2</w:t>
            </w:r>
          </w:p>
        </w:tc>
        <w:tc>
          <w:tcPr>
            <w:vAlign w:val="top"/>
          </w:tcPr>
          <w:p>
            <w:pPr>
              <w:spacing w:beforeAutospacing="true" w:afterAutospacing="true"/>
              <w:jc w:val="left"/>
            </w:pPr>
            <w:r>
              <w:rPr>
                <w:rFonts w:ascii="Calibri" w:hAnsi="Calibri"/>
                <w:color w:val="000000"/>
                <w:sz w:val="22"/>
              </w:rPr>
              <w:t xml:space="preserve">Preserve Affordable Housing</w:t>
            </w:r>
          </w:p>
        </w:tc>
        <w:tc>
          <w:tcPr>
            <w:vAlign w:val="top"/>
          </w:tcPr>
          <w:p>
            <w:pPr>
              <w:spacing w:beforeAutospacing="true" w:afterAutospacing="true"/>
              <w:jc w:val="right"/>
            </w:pPr>
            <w:r>
              <w:rPr>
                <w:rFonts w:ascii="Calibri" w:hAnsi="Calibri"/>
                <w:color w:val="000000"/>
                <w:sz w:val="22"/>
              </w:rPr>
              <w:t xml:space="preserve">2018</w:t>
            </w:r>
          </w:p>
        </w:tc>
        <w:tc>
          <w:tcPr>
            <w:vAlign w:val="top"/>
          </w:tcPr>
          <w:p>
            <w:pPr>
              <w:spacing w:beforeAutospacing="true" w:afterAutospacing="true"/>
              <w:jc w:val="right"/>
            </w:pPr>
            <w:r>
              <w:rPr>
                <w:rFonts w:ascii="Calibri" w:hAnsi="Calibri"/>
                <w:color w:val="000000"/>
                <w:sz w:val="22"/>
              </w:rPr>
              <w:t xml:space="preserve">2022</w:t>
            </w:r>
          </w:p>
        </w:tc>
        <w:tc>
          <w:tcPr>
            <w:vAlign w:val="top"/>
          </w:tcPr>
          <w:p>
            <w:pPr>
              <w:spacing w:beforeAutospacing="true" w:afterAutospacing="true"/>
              <w:jc w:val="left"/>
            </w:pPr>
            <w:r>
              <w:rPr>
                <w:rFonts w:ascii="Calibri" w:hAnsi="Calibri"/>
                <w:color w:val="000000"/>
                <w:sz w:val="22"/>
              </w:rPr>
              <w:t xml:space="preserve">Affordable Housing</w:t>
            </w:r>
          </w:p>
        </w:tc>
        <w:tc>
          <w:tcPr>
            <w:vAlign w:val="top"/>
          </w:tcPr>
          <w:p>
            <w:pPr>
              <w:spacing w:beforeAutospacing="true" w:afterAutospacing="true"/>
              <w:jc w:val="left"/>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c>
          <w:tcPr>
            <w:vAlign w:val="top"/>
          </w:tcPr>
          <w:p>
            <w:pPr>
              <w:spacing w:beforeAutospacing="true" w:afterAutospacing="true"/>
              <w:jc w:val="left"/>
            </w:pPr>
            <w:r>
              <w:rPr>
                <w:rFonts w:ascii="Calibri" w:hAnsi="Calibri"/>
                <w:color w:val="000000"/>
                <w:sz w:val="22"/>
              </w:rPr>
              <w:t xml:space="preserve">Affordable Housing</w:t>
            </w:r>
          </w:p>
        </w:tc>
        <w:tc>
          <w:tcPr>
            <w:vAlign w:val="top"/>
          </w:tcPr>
          <w:p>
            <w:pPr>
              <w:spacing w:beforeAutospacing="true" w:afterAutospacing="true"/>
              <w:jc w:val="right"/>
            </w:pPr>
            <w:r>
              <w:rPr>
                <w:rFonts w:ascii="Calibri" w:hAnsi="Calibri"/>
                <w:color w:val="000000"/>
                <w:sz w:val="22"/>
              </w:rPr>
              <w:t xml:space="preserve">CDBG: $441,275</w:t>
            </w:r>
          </w:p>
        </w:tc>
        <w:tc>
          <w:tcPr>
            <w:vAlign w:val="top"/>
          </w:tcPr>
          <w:p>
            <w:pPr>
              <w:spacing w:beforeAutospacing="true" w:afterAutospacing="true"/>
              <w:jc w:val="left"/>
            </w:pPr>
            <w:r>
              <w:rPr>
                <w:rFonts w:ascii="Calibri" w:hAnsi="Calibri"/>
                <w:color w:val="000000"/>
                <w:sz w:val="22"/>
              </w:rPr>
              <w:t xml:space="preserve">Homeowner Housing Rehabilitated: 25 Household Housing Unit</w:t>
            </w:r>
          </w:p>
        </w:tc>
      </w:tr>
      <w:tr>
        <w:trPr>
          <w:cantSplit w:val="true"/>
        </w:trPr>
        <w:tc>
          <w:tcPr>
            <w:vAlign w:val="top"/>
          </w:tcPr>
          <w:p>
            <w:pPr>
              <w:spacing w:beforeAutospacing="true" w:afterAutospacing="true"/>
              <w:jc w:val="left"/>
            </w:pPr>
            <w:r>
              <w:rPr>
                <w:rFonts w:ascii="Calibri" w:hAnsi="Calibri"/>
                <w:b/>
                <w:color w:val="000000"/>
                <w:sz w:val="22"/>
              </w:rPr>
              <w:t xml:space="preserve">3</w:t>
            </w:r>
          </w:p>
        </w:tc>
        <w:tc>
          <w:tcPr>
            <w:vAlign w:val="top"/>
          </w:tcPr>
          <w:p>
            <w:pPr>
              <w:spacing w:beforeAutospacing="true" w:afterAutospacing="true"/>
              <w:jc w:val="left"/>
            </w:pPr>
            <w:r>
              <w:rPr>
                <w:rFonts w:ascii="Calibri" w:hAnsi="Calibri"/>
                <w:color w:val="000000"/>
                <w:sz w:val="22"/>
              </w:rPr>
              <w:t xml:space="preserve">Bread of Life</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c>
          <w:tcPr>
            <w:vAlign w:val="top"/>
          </w:tcPr>
          <w:p>
            <w:pPr>
              <w:spacing w:beforeAutospacing="true" w:afterAutospacing="true"/>
              <w:jc w:val="left"/>
            </w:pPr>
            <w:r>
              <w:rPr>
                <w:rFonts w:ascii="Calibri" w:hAnsi="Calibri"/>
                <w:color w:val="000000"/>
                <w:sz w:val="22"/>
              </w:rPr>
              <w:t xml:space="preserve">Public Service Program</w:t>
            </w:r>
          </w:p>
        </w:tc>
        <w:tc>
          <w:tcPr>
            <w:vAlign w:val="top"/>
          </w:tcPr>
          <w:p>
            <w:pPr>
              <w:spacing w:beforeAutospacing="true" w:afterAutospacing="true"/>
              <w:jc w:val="right"/>
            </w:pPr>
            <w:r>
              <w:rPr>
                <w:rFonts w:ascii="Calibri" w:hAnsi="Calibri"/>
                <w:color w:val="000000"/>
                <w:sz w:val="22"/>
              </w:rPr>
              <w:t xml:space="preserve">CDBG: $24,000</w:t>
            </w:r>
          </w:p>
        </w:tc>
        <w:tc>
          <w:tcPr>
            <w:vAlign w:val="top"/>
          </w:tcPr>
          <w:p>
            <w:pPr>
              <w:spacing w:beforeAutospacing="true" w:afterAutospacing="true"/>
              <w:jc w:val="left"/>
            </w:pPr>
            <w:r>
              <w:rPr>
                <w:rFonts w:ascii="Calibri" w:hAnsi="Calibri"/>
                <w:color w:val="000000"/>
                <w:sz w:val="22"/>
              </w:rPr>
              <w:t xml:space="preserve">Public service activities other than Low/Moderate Income Housing Benefit: 23576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4</w:t>
            </w:r>
          </w:p>
        </w:tc>
        <w:tc>
          <w:tcPr>
            <w:vAlign w:val="top"/>
          </w:tcPr>
          <w:p>
            <w:pPr>
              <w:spacing w:beforeAutospacing="true" w:afterAutospacing="true"/>
              <w:jc w:val="left"/>
            </w:pPr>
            <w:r>
              <w:rPr>
                <w:rFonts w:ascii="Calibri" w:hAnsi="Calibri"/>
                <w:color w:val="000000"/>
                <w:sz w:val="22"/>
              </w:rPr>
              <w:t xml:space="preserve">Transportation Program</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c>
          <w:tcPr>
            <w:vAlign w:val="top"/>
          </w:tcPr>
          <w:p>
            <w:pPr>
              <w:spacing w:beforeAutospacing="true" w:afterAutospacing="true"/>
              <w:jc w:val="left"/>
            </w:pPr>
            <w:r>
              <w:rPr>
                <w:rFonts w:ascii="Calibri" w:hAnsi="Calibri"/>
                <w:color w:val="000000"/>
                <w:sz w:val="22"/>
              </w:rPr>
              <w:t xml:space="preserve">Public Service Program</w:t>
            </w:r>
          </w:p>
        </w:tc>
        <w:tc>
          <w:tcPr>
            <w:vAlign w:val="top"/>
          </w:tcPr>
          <w:p>
            <w:pPr>
              <w:spacing w:beforeAutospacing="true" w:afterAutospacing="true"/>
              <w:jc w:val="right"/>
            </w:pPr>
            <w:r>
              <w:rPr>
                <w:rFonts w:ascii="Calibri" w:hAnsi="Calibri"/>
                <w:color w:val="000000"/>
                <w:sz w:val="22"/>
              </w:rPr>
              <w:t xml:space="preserve">CDBG: $50,000</w:t>
            </w:r>
          </w:p>
        </w:tc>
        <w:tc>
          <w:tcPr>
            <w:vAlign w:val="top"/>
          </w:tcPr>
          <w:p>
            <w:pPr>
              <w:spacing w:beforeAutospacing="true" w:afterAutospacing="true"/>
              <w:jc w:val="left"/>
            </w:pPr>
            <w:r>
              <w:rPr>
                <w:rFonts w:ascii="Calibri" w:hAnsi="Calibri"/>
                <w:color w:val="000000"/>
                <w:sz w:val="22"/>
              </w:rPr>
              <w:t xml:space="preserve">Public service activities other than Low/Moderate Income Housing Benefit: 500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5</w:t>
            </w:r>
          </w:p>
        </w:tc>
        <w:tc>
          <w:tcPr>
            <w:vAlign w:val="top"/>
          </w:tcPr>
          <w:p>
            <w:pPr>
              <w:spacing w:beforeAutospacing="true" w:afterAutospacing="true"/>
              <w:jc w:val="left"/>
            </w:pPr>
            <w:r>
              <w:rPr>
                <w:rFonts w:ascii="Calibri" w:hAnsi="Calibri"/>
                <w:color w:val="000000"/>
                <w:sz w:val="22"/>
              </w:rPr>
              <w:t xml:space="preserve">Court Appointed Special Advocates</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c>
          <w:tcPr>
            <w:vAlign w:val="top"/>
          </w:tcPr>
          <w:p>
            <w:pPr>
              <w:spacing w:beforeAutospacing="true" w:afterAutospacing="true"/>
              <w:jc w:val="left"/>
            </w:pPr>
            <w:r>
              <w:rPr>
                <w:rFonts w:ascii="Calibri" w:hAnsi="Calibri"/>
                <w:color w:val="000000"/>
                <w:sz w:val="22"/>
              </w:rPr>
              <w:t xml:space="preserve">Public Service Program</w:t>
            </w:r>
          </w:p>
        </w:tc>
        <w:tc>
          <w:tcPr>
            <w:vAlign w:val="top"/>
          </w:tcPr>
          <w:p>
            <w:pPr>
              <w:spacing w:beforeAutospacing="true" w:afterAutospacing="true"/>
              <w:jc w:val="right"/>
            </w:pPr>
            <w:r>
              <w:rPr>
                <w:rFonts w:ascii="Calibri" w:hAnsi="Calibri"/>
                <w:color w:val="000000"/>
                <w:sz w:val="22"/>
              </w:rPr>
              <w:t xml:space="preserve">CDBG: $12,000</w:t>
            </w:r>
          </w:p>
        </w:tc>
        <w:tc>
          <w:tcPr>
            <w:vAlign w:val="top"/>
          </w:tcPr>
          <w:p>
            <w:pPr>
              <w:spacing w:beforeAutospacing="true" w:afterAutospacing="true"/>
              <w:jc w:val="left"/>
            </w:pPr>
            <w:r>
              <w:rPr>
                <w:rFonts w:ascii="Calibri" w:hAnsi="Calibri"/>
                <w:color w:val="000000"/>
                <w:sz w:val="22"/>
              </w:rPr>
              <w:t xml:space="preserve">Public service activities other than Low/Moderate Income Housing Benefit: 175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6</w:t>
            </w:r>
          </w:p>
        </w:tc>
        <w:tc>
          <w:tcPr>
            <w:vAlign w:val="top"/>
          </w:tcPr>
          <w:p>
            <w:pPr>
              <w:spacing w:beforeAutospacing="true" w:afterAutospacing="true"/>
              <w:jc w:val="left"/>
            </w:pPr>
            <w:r>
              <w:rPr>
                <w:rFonts w:ascii="Calibri" w:hAnsi="Calibri"/>
                <w:color w:val="000000"/>
                <w:sz w:val="22"/>
              </w:rPr>
              <w:t xml:space="preserve">Returning Home</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c>
          <w:tcPr>
            <w:vAlign w:val="top"/>
          </w:tcPr>
          <w:p>
            <w:pPr>
              <w:spacing w:beforeAutospacing="true" w:afterAutospacing="true"/>
              <w:jc w:val="left"/>
            </w:pPr>
            <w:r>
              <w:rPr>
                <w:rFonts w:ascii="Calibri" w:hAnsi="Calibri"/>
                <w:color w:val="000000"/>
                <w:sz w:val="22"/>
              </w:rPr>
              <w:t xml:space="preserve">Public Service Program</w:t>
            </w:r>
          </w:p>
        </w:tc>
        <w:tc>
          <w:tcPr>
            <w:vAlign w:val="top"/>
          </w:tcPr>
          <w:p>
            <w:pPr>
              <w:spacing w:beforeAutospacing="true" w:afterAutospacing="true"/>
              <w:jc w:val="right"/>
            </w:pPr>
            <w:r>
              <w:rPr>
                <w:rFonts w:ascii="Calibri" w:hAnsi="Calibri"/>
                <w:color w:val="000000"/>
                <w:sz w:val="22"/>
              </w:rPr>
              <w:t xml:space="preserve">CDBG: $10,000</w:t>
            </w:r>
          </w:p>
        </w:tc>
        <w:tc>
          <w:tcPr>
            <w:vAlign w:val="top"/>
          </w:tcPr>
          <w:p>
            <w:pPr>
              <w:spacing w:beforeAutospacing="true" w:afterAutospacing="true"/>
              <w:jc w:val="left"/>
            </w:pPr>
            <w:r>
              <w:rPr>
                <w:rFonts w:ascii="Calibri" w:hAnsi="Calibri"/>
                <w:color w:val="000000"/>
                <w:sz w:val="22"/>
              </w:rPr>
              <w:t xml:space="preserve">Public service activities other than Low/Moderate Income Housing Benefit: 322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7</w:t>
            </w:r>
          </w:p>
        </w:tc>
        <w:tc>
          <w:tcPr>
            <w:vAlign w:val="top"/>
          </w:tcPr>
          <w:p>
            <w:pPr>
              <w:spacing w:beforeAutospacing="true" w:afterAutospacing="true"/>
              <w:jc w:val="left"/>
            </w:pPr>
            <w:r>
              <w:rPr>
                <w:rFonts w:ascii="Calibri" w:hAnsi="Calibri"/>
                <w:color w:val="000000"/>
                <w:sz w:val="22"/>
              </w:rPr>
              <w:t xml:space="preserve">Public Facilities-Springdale Recreation Center</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left"/>
            </w:pP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c>
          <w:tcPr>
            <w:vAlign w:val="top"/>
          </w:tcPr>
          <w:p>
            <w:pPr>
              <w:spacing w:beforeAutospacing="true" w:afterAutospacing="true"/>
              <w:jc w:val="left"/>
            </w:pPr>
            <w:r>
              <w:rPr>
                <w:rFonts w:ascii="Calibri" w:hAnsi="Calibri"/>
                <w:color w:val="000000"/>
                <w:sz w:val="22"/>
              </w:rPr>
              <w:t xml:space="preserve">Public Facilities</w:t>
            </w:r>
          </w:p>
        </w:tc>
        <w:tc>
          <w:tcPr>
            <w:vAlign w:val="top"/>
          </w:tcPr>
          <w:p>
            <w:pPr>
              <w:spacing w:beforeAutospacing="true" w:afterAutospacing="true"/>
              <w:jc w:val="right"/>
            </w:pPr>
            <w:r>
              <w:rPr>
                <w:rFonts w:ascii="Calibri" w:hAnsi="Calibri"/>
                <w:color w:val="000000"/>
                <w:sz w:val="22"/>
              </w:rPr>
              <w:t xml:space="preserve">CDBG: $200,000</w:t>
            </w:r>
          </w:p>
        </w:tc>
        <w:tc>
          <w:tcPr>
            <w:vAlign w:val="top"/>
          </w:tcPr>
          <w:p>
            <w:pPr>
              <w:spacing w:beforeAutospacing="true" w:afterAutospacing="true"/>
              <w:jc w:val="left"/>
            </w:pPr>
            <w:r>
              <w:rPr>
                <w:rFonts w:ascii="Calibri" w:hAnsi="Calibri"/>
                <w:color w:val="000000"/>
                <w:sz w:val="22"/>
              </w:rPr>
              <w:t xml:space="preserve">Public Facility or Infrastructure Activities other than Low/Moderate Income Housing Benefit: 10000 Persons Assisted</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2</w:t>
        <w:fldChar w:fldCharType="end"/>
        <w:t xml:space="preserve"> – Goals Summary</w:t>
      </w:r>
    </w:p>
    <w:p/>
    <w:p>
      <w:pPr>
        <w:rPr>
          <w:b/>
          <w:sz w:val="24"/>
          <w:szCs w:val="24"/>
        </w:rPr>
      </w:pPr>
      <w:r>
        <w:rPr>
          <w:b/>
          <w:sz w:val="24"/>
          <w:szCs w:val="24"/>
        </w:rPr>
        <w:t>Goal Descriptions</w:t>
      </w:r>
    </w:p>
    <w:p>
      <w:pPr>
        <w:rPr>
          <w:b/>
          <w:sz w:val="24"/>
          <w:szCs w:val="24"/>
        </w:rPr>
      </w:pP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pPr>
              <w:keepNext w:val="true"/>
              <w:spacing w:before="100" w:after="0"/>
            </w:pPr>
            <w:r>
              <w:rPr>
                <w:rFonts w:ascii="Calibri" w:hAnsi="Calibri"/>
                <w:b/>
                <w:color w:val="000000"/>
                <w:sz w:val="22"/>
              </w:rPr>
              <w:t xml:space="preserve">1</w:t>
            </w:r>
          </w:p>
        </w:tc>
        <w:tc>
          <w:p>
            <w:pPr>
              <w:keepNext w:val="true"/>
              <w:spacing w:before="100" w:after="0"/>
              <w:rPr>
                <w:b/>
              </w:rPr>
            </w:pPr>
            <w:r>
              <w:rPr>
                <w:b/>
              </w:rPr>
              <w:t>Goal Name</w:t>
            </w:r>
          </w:p>
        </w:tc>
        <w:tc>
          <w:p>
            <w:pPr>
              <w:spacing w:before="100" w:after="0"/>
            </w:pPr>
            <w:r>
              <w:rPr>
                <w:rFonts w:ascii="Calibri" w:hAnsi="Calibri"/>
                <w:color w:val="000000"/>
                <w:sz w:val="22"/>
              </w:rPr>
              <w:t xml:space="preserve">General Program Administration</w:t>
            </w:r>
          </w:p>
        </w:tc>
      </w:tr>
      <w:tr>
        <w:trPr>
          <w:cantSplit w:val="true"/>
        </w:trPr>
        <w:tc>
          <w:tcPr>
            <w:vMerge/>
          </w:tcPr>
          <w:p/>
        </w:tc>
        <w:tc>
          <w:p>
            <w:pPr>
              <w:keepNext w:val="true"/>
              <w:spacing w:before="100" w:after="0"/>
              <w:rPr>
                <w:b/>
              </w:rPr>
            </w:pPr>
            <w:r>
              <w:rPr>
                <w:b/>
              </w:rPr>
              <w:t>Goal Description</w:t>
            </w:r>
          </w:p>
        </w:tc>
        <w:tc>
          <w:p>
            <w:pPr>
              <w:spacing w:before="100" w:after="0"/>
            </w:pPr>
            <w:r>
              <w:rPr>
                <w:rFonts w:ascii="Calibri" w:hAnsi="Calibri"/>
                <w:color w:val="000000"/>
                <w:sz w:val="22"/>
              </w:rPr>
              <w:t xml:space="preserve">Cost associated with the general administration of the Community Development Block Grant Program.</w:t>
            </w:r>
          </w:p>
        </w:tc>
      </w:tr>
      <w:tr>
        <w:trPr>
          <w:cantSplit w:val="true"/>
        </w:trPr>
        <w:tc>
          <w:tcPr>
            <w:vMerge w:val="restart"/>
          </w:tcPr>
          <w:p>
            <w:pPr>
              <w:keepNext w:val="true"/>
              <w:spacing w:before="100" w:after="0"/>
            </w:pPr>
            <w:r>
              <w:rPr>
                <w:rFonts w:ascii="Calibri" w:hAnsi="Calibri"/>
                <w:b/>
                <w:color w:val="000000"/>
                <w:sz w:val="22"/>
              </w:rPr>
              <w:t xml:space="preserve">2</w:t>
            </w:r>
          </w:p>
        </w:tc>
        <w:tc>
          <w:p>
            <w:pPr>
              <w:keepNext w:val="true"/>
              <w:spacing w:before="100" w:after="0"/>
              <w:rPr>
                <w:b/>
              </w:rPr>
            </w:pPr>
            <w:r>
              <w:rPr>
                <w:b/>
              </w:rPr>
              <w:t>Goal Name</w:t>
            </w:r>
          </w:p>
        </w:tc>
        <w:tc>
          <w:p>
            <w:pPr>
              <w:spacing w:before="100" w:after="0"/>
            </w:pPr>
            <w:r>
              <w:rPr>
                <w:rFonts w:ascii="Calibri" w:hAnsi="Calibri"/>
                <w:color w:val="000000"/>
                <w:sz w:val="22"/>
              </w:rPr>
              <w:t xml:space="preserve">Preserve Affordable Housing</w:t>
            </w:r>
          </w:p>
        </w:tc>
      </w:tr>
      <w:tr>
        <w:trPr>
          <w:cantSplit w:val="true"/>
        </w:trPr>
        <w:tc>
          <w:tcPr>
            <w:vMerge/>
          </w:tcPr>
          <w:p/>
        </w:tc>
        <w:tc>
          <w:p>
            <w:pPr>
              <w:keepNext w:val="true"/>
              <w:spacing w:before="100" w:after="0"/>
              <w:rPr>
                <w:b/>
              </w:rPr>
            </w:pPr>
            <w:r>
              <w:rPr>
                <w:b/>
              </w:rPr>
              <w:t>Goal Description</w:t>
            </w:r>
          </w:p>
        </w:tc>
        <w:tc>
          <w:p>
            <w:pPr>
              <w:spacing w:before="100" w:after="0"/>
            </w:pPr>
            <w:r>
              <w:rPr>
                <w:rFonts w:ascii="Calibri" w:hAnsi="Calibri"/>
                <w:color w:val="000000"/>
                <w:sz w:val="22"/>
              </w:rPr>
              <w:t xml:space="preserve">Housing Administration and provide housing rehabilitation assitance and emergency repairs to low-income homeowners.</w:t>
            </w:r>
          </w:p>
        </w:tc>
      </w:tr>
      <w:tr>
        <w:trPr>
          <w:cantSplit w:val="true"/>
        </w:trPr>
        <w:tc>
          <w:tcPr>
            <w:vMerge w:val="restart"/>
          </w:tcPr>
          <w:p>
            <w:pPr>
              <w:keepNext w:val="true"/>
              <w:spacing w:before="100" w:after="0"/>
            </w:pPr>
            <w:r>
              <w:rPr>
                <w:rFonts w:ascii="Calibri" w:hAnsi="Calibri"/>
                <w:b/>
                <w:color w:val="000000"/>
                <w:sz w:val="22"/>
              </w:rPr>
              <w:t xml:space="preserve">3</w:t>
            </w:r>
          </w:p>
        </w:tc>
        <w:tc>
          <w:p>
            <w:pPr>
              <w:keepNext w:val="true"/>
              <w:spacing w:before="100" w:after="0"/>
              <w:rPr>
                <w:b/>
              </w:rPr>
            </w:pPr>
            <w:r>
              <w:rPr>
                <w:b/>
              </w:rPr>
              <w:t>Goal Name</w:t>
            </w:r>
          </w:p>
        </w:tc>
        <w:tc>
          <w:p>
            <w:pPr>
              <w:spacing w:before="100" w:after="0"/>
            </w:pPr>
            <w:r>
              <w:rPr>
                <w:rFonts w:ascii="Calibri" w:hAnsi="Calibri"/>
                <w:color w:val="000000"/>
                <w:sz w:val="22"/>
              </w:rPr>
              <w:t xml:space="preserve">Bread of Life</w:t>
            </w:r>
          </w:p>
        </w:tc>
      </w:tr>
      <w:tr>
        <w:trPr>
          <w:cantSplit w:val="true"/>
        </w:trPr>
        <w:tc>
          <w:tcPr>
            <w:vMerge/>
          </w:tcPr>
          <w:p/>
        </w:tc>
        <w:tc>
          <w:p>
            <w:pPr>
              <w:keepNext w:val="true"/>
              <w:spacing w:before="100" w:after="0"/>
              <w:rPr>
                <w:b/>
              </w:rPr>
            </w:pPr>
            <w:r>
              <w:rPr>
                <w:b/>
              </w:rPr>
              <w:t>Goal Description</w:t>
            </w:r>
          </w:p>
        </w:tc>
        <w:tc>
          <w:p>
            <w:pPr>
              <w:spacing w:before="100" w:after="0"/>
            </w:pPr>
            <w:r>
              <w:rPr>
                <w:rFonts w:ascii="Calibri" w:hAnsi="Calibri"/>
                <w:color w:val="000000"/>
                <w:sz w:val="22"/>
              </w:rPr>
              <w:t xml:space="preserve">Provide limited financial assistance for utility bills and provide food and hygiene products to residents.</w:t>
            </w:r>
          </w:p>
        </w:tc>
      </w:tr>
      <w:tr>
        <w:trPr>
          <w:cantSplit w:val="true"/>
        </w:trPr>
        <w:tc>
          <w:tcPr>
            <w:vMerge w:val="restart"/>
          </w:tcPr>
          <w:p>
            <w:pPr>
              <w:keepNext w:val="true"/>
              <w:spacing w:before="100" w:after="0"/>
            </w:pPr>
            <w:r>
              <w:rPr>
                <w:rFonts w:ascii="Calibri" w:hAnsi="Calibri"/>
                <w:b/>
                <w:color w:val="000000"/>
                <w:sz w:val="22"/>
              </w:rPr>
              <w:t xml:space="preserve">4</w:t>
            </w:r>
          </w:p>
        </w:tc>
        <w:tc>
          <w:p>
            <w:pPr>
              <w:keepNext w:val="true"/>
              <w:spacing w:before="100" w:after="0"/>
              <w:rPr>
                <w:b/>
              </w:rPr>
            </w:pPr>
            <w:r>
              <w:rPr>
                <w:b/>
              </w:rPr>
              <w:t>Goal Name</w:t>
            </w:r>
          </w:p>
        </w:tc>
        <w:tc>
          <w:p>
            <w:pPr>
              <w:spacing w:before="100" w:after="0"/>
            </w:pPr>
            <w:r>
              <w:rPr>
                <w:rFonts w:ascii="Calibri" w:hAnsi="Calibri"/>
                <w:color w:val="000000"/>
                <w:sz w:val="22"/>
              </w:rPr>
              <w:t xml:space="preserve">Transportation Program</w:t>
            </w:r>
          </w:p>
        </w:tc>
      </w:tr>
      <w:tr>
        <w:trPr>
          <w:cantSplit w:val="true"/>
        </w:trPr>
        <w:tc>
          <w:tcPr>
            <w:vMerge/>
          </w:tcPr>
          <w:p/>
        </w:tc>
        <w:tc>
          <w:p>
            <w:pPr>
              <w:keepNext w:val="true"/>
              <w:spacing w:before="100" w:after="0"/>
              <w:rPr>
                <w:b/>
              </w:rPr>
            </w:pPr>
            <w:r>
              <w:rPr>
                <w:b/>
              </w:rPr>
              <w:t>Goal Description</w:t>
            </w:r>
          </w:p>
        </w:tc>
        <w:tc>
          <w:p>
            <w:pPr>
              <w:spacing w:before="100" w:after="0"/>
            </w:pPr>
            <w:r>
              <w:rPr>
                <w:rFonts w:ascii="Calibri" w:hAnsi="Calibri"/>
                <w:color w:val="000000"/>
                <w:sz w:val="22"/>
              </w:rPr>
              <w:t xml:space="preserve">Provide taxi coupons and bus passes to the elderly and handicapped</w:t>
            </w:r>
          </w:p>
        </w:tc>
      </w:tr>
      <w:tr>
        <w:trPr>
          <w:cantSplit w:val="true"/>
        </w:trPr>
        <w:tc>
          <w:tcPr>
            <w:vMerge w:val="restart"/>
          </w:tcPr>
          <w:p>
            <w:pPr>
              <w:keepNext w:val="true"/>
              <w:spacing w:before="100" w:after="0"/>
            </w:pPr>
            <w:r>
              <w:rPr>
                <w:rFonts w:ascii="Calibri" w:hAnsi="Calibri"/>
                <w:b/>
                <w:color w:val="000000"/>
                <w:sz w:val="22"/>
              </w:rPr>
              <w:t xml:space="preserve">5</w:t>
            </w:r>
          </w:p>
        </w:tc>
        <w:tc>
          <w:p>
            <w:pPr>
              <w:keepNext w:val="true"/>
              <w:spacing w:before="100" w:after="0"/>
              <w:rPr>
                <w:b/>
              </w:rPr>
            </w:pPr>
            <w:r>
              <w:rPr>
                <w:b/>
              </w:rPr>
              <w:t>Goal Name</w:t>
            </w:r>
          </w:p>
        </w:tc>
        <w:tc>
          <w:p>
            <w:pPr>
              <w:spacing w:before="100" w:after="0"/>
            </w:pPr>
            <w:r>
              <w:rPr>
                <w:rFonts w:ascii="Calibri" w:hAnsi="Calibri"/>
                <w:color w:val="000000"/>
                <w:sz w:val="22"/>
              </w:rPr>
              <w:t xml:space="preserve">Court Appointed Special Advocates</w:t>
            </w:r>
          </w:p>
        </w:tc>
      </w:tr>
      <w:tr>
        <w:trPr>
          <w:cantSplit w:val="true"/>
        </w:trPr>
        <w:tc>
          <w:tcPr>
            <w:vMerge/>
          </w:tcPr>
          <w:p/>
        </w:tc>
        <w:tc>
          <w:p>
            <w:pPr>
              <w:keepNext w:val="true"/>
              <w:spacing w:before="100" w:after="0"/>
              <w:rPr>
                <w:b/>
              </w:rPr>
            </w:pPr>
            <w:r>
              <w:rPr>
                <w:b/>
              </w:rPr>
              <w:t>Goal Description</w:t>
            </w:r>
          </w:p>
        </w:tc>
        <w:tc>
          <w:p>
            <w:pPr>
              <w:spacing w:before="100" w:after="0"/>
            </w:pPr>
            <w:r>
              <w:rPr>
                <w:rFonts w:ascii="Calibri" w:hAnsi="Calibri"/>
                <w:color w:val="000000"/>
                <w:sz w:val="22"/>
              </w:rPr>
              <w:t xml:space="preserve">Provide financial assistance to help with volunteer representation for abused and neglected children.</w:t>
            </w:r>
          </w:p>
        </w:tc>
      </w:tr>
      <w:tr>
        <w:trPr>
          <w:cantSplit w:val="true"/>
        </w:trPr>
        <w:tc>
          <w:tcPr>
            <w:vMerge w:val="restart"/>
          </w:tcPr>
          <w:p>
            <w:pPr>
              <w:keepNext w:val="true"/>
              <w:spacing w:before="100" w:after="0"/>
            </w:pPr>
            <w:r>
              <w:rPr>
                <w:rFonts w:ascii="Calibri" w:hAnsi="Calibri"/>
                <w:b/>
                <w:color w:val="000000"/>
                <w:sz w:val="22"/>
              </w:rPr>
              <w:t xml:space="preserve">6</w:t>
            </w:r>
          </w:p>
        </w:tc>
        <w:tc>
          <w:p>
            <w:pPr>
              <w:keepNext w:val="true"/>
              <w:spacing w:before="100" w:after="0"/>
              <w:rPr>
                <w:b/>
              </w:rPr>
            </w:pPr>
            <w:r>
              <w:rPr>
                <w:b/>
              </w:rPr>
              <w:t>Goal Name</w:t>
            </w:r>
          </w:p>
        </w:tc>
        <w:tc>
          <w:p>
            <w:pPr>
              <w:spacing w:before="100" w:after="0"/>
            </w:pPr>
            <w:r>
              <w:rPr>
                <w:rFonts w:ascii="Calibri" w:hAnsi="Calibri"/>
                <w:color w:val="000000"/>
                <w:sz w:val="22"/>
              </w:rPr>
              <w:t xml:space="preserve">Returning Home</w:t>
            </w:r>
          </w:p>
        </w:tc>
      </w:tr>
      <w:tr>
        <w:trPr>
          <w:cantSplit w:val="true"/>
        </w:trPr>
        <w:tc>
          <w:tcPr>
            <w:vMerge/>
          </w:tcPr>
          <w:p/>
        </w:tc>
        <w:tc>
          <w:p>
            <w:pPr>
              <w:keepNext w:val="true"/>
              <w:spacing w:before="100" w:after="0"/>
              <w:rPr>
                <w:b/>
              </w:rPr>
            </w:pPr>
            <w:r>
              <w:rPr>
                <w:b/>
              </w:rPr>
              <w:t>Goal Description</w:t>
            </w:r>
          </w:p>
        </w:tc>
        <w:tc>
          <w:p>
            <w:pPr>
              <w:spacing w:before="100" w:after="0"/>
            </w:pPr>
            <w:r>
              <w:rPr>
                <w:rFonts w:ascii="Calibri" w:hAnsi="Calibri"/>
                <w:color w:val="000000"/>
                <w:sz w:val="22"/>
              </w:rPr>
              <w:t xml:space="preserve">Provide financial assistance to organization that helps and trains adults that were recently released from being incarcerated to re-enter the workforce.</w:t>
            </w:r>
          </w:p>
        </w:tc>
      </w:tr>
      <w:tr>
        <w:trPr>
          <w:cantSplit w:val="true"/>
        </w:trPr>
        <w:tc>
          <w:tcPr>
            <w:vMerge w:val="restart"/>
          </w:tcPr>
          <w:p>
            <w:pPr>
              <w:keepNext w:val="true"/>
              <w:spacing w:before="100" w:after="0"/>
            </w:pPr>
            <w:r>
              <w:rPr>
                <w:rFonts w:ascii="Calibri" w:hAnsi="Calibri"/>
                <w:b/>
                <w:color w:val="000000"/>
                <w:sz w:val="22"/>
              </w:rPr>
              <w:t xml:space="preserve">7</w:t>
            </w:r>
          </w:p>
        </w:tc>
        <w:tc>
          <w:p>
            <w:pPr>
              <w:keepNext w:val="true"/>
              <w:spacing w:before="100" w:after="0"/>
              <w:rPr>
                <w:b/>
              </w:rPr>
            </w:pPr>
            <w:r>
              <w:rPr>
                <w:b/>
              </w:rPr>
              <w:t>Goal Name</w:t>
            </w:r>
          </w:p>
        </w:tc>
        <w:tc>
          <w:p>
            <w:pPr>
              <w:spacing w:before="100" w:after="0"/>
            </w:pPr>
            <w:r>
              <w:rPr>
                <w:rFonts w:ascii="Calibri" w:hAnsi="Calibri"/>
                <w:color w:val="000000"/>
                <w:sz w:val="22"/>
              </w:rPr>
              <w:t xml:space="preserve">Public Facilities-Springdale Recreation Center</w:t>
            </w:r>
          </w:p>
        </w:tc>
      </w:tr>
      <w:tr>
        <w:trPr>
          <w:cantSplit w:val="true"/>
        </w:trPr>
        <w:tc>
          <w:tcPr>
            <w:vMerge/>
          </w:tcPr>
          <w:p/>
        </w:tc>
        <w:tc>
          <w:p>
            <w:pPr>
              <w:keepNext w:val="true"/>
              <w:spacing w:before="100" w:after="0"/>
              <w:rPr>
                <w:b/>
              </w:rPr>
            </w:pPr>
            <w:r>
              <w:rPr>
                <w:b/>
              </w:rPr>
              <w:t>Goal Description</w:t>
            </w:r>
          </w:p>
        </w:tc>
        <w:tc>
          <w:p>
            <w:pPr>
              <w:spacing w:before="100" w:after="0"/>
            </w:pPr>
            <w:r>
              <w:rPr>
                <w:rFonts w:ascii="Calibri" w:hAnsi="Calibri"/>
                <w:color w:val="000000"/>
                <w:sz w:val="22"/>
              </w:rPr>
              <w:t xml:space="preserve">Improve Springdale Recreation Center by adding ADA accessibility.</w:t>
            </w:r>
          </w:p>
        </w:tc>
      </w:tr>
    </w:tbl>
    <w:p>
      <w:pPr>
        <w:keepNext/>
        <w:widowControl w:val="false"/>
        <w:jc w:val="center"/>
        <w:rPr>
          <w:b/>
          <w:sz w:val="20"/>
          <w:szCs w:val="20"/>
        </w:rPr>
      </w:pPr>
    </w:p>
    <w:p>
      <w:pPr>
        <w:rPr>
          <w:b/>
          <w:sz w:val="24"/>
          <w:szCs w:val="24"/>
        </w:rPr>
      </w:pPr>
    </w:p>
    <w:p>
      <w:pPr>
        <w:sectPr>
          <w:pgSz w:w="15840" w:h="12240" w:orient="landscape" w:code="1"/>
          <w:pgMar w:top="1440" w:right="1440" w:bottom="1440" w:left="1440" w:header="720" w:footer="720" w:gutter="0"/>
          <w:cols w:space="720"/>
          <w:docGrid w:linePitch="360"/>
        </w:sectPr>
      </w:pPr>
    </w:p>
    <w:p>
      <w:pPr>
        <w:pStyle w:val="Heading2"/>
        <w:jc w:val="center"/>
        <w:rPr>
          <w:rFonts w:ascii="Calibri" w:hAnsi="Calibri"/>
          <w:i w:val="false"/>
          <w:sz w:val="32"/>
          <w:szCs w:val="32"/>
        </w:rPr>
      </w:pPr>
      <w:r>
        <w:rPr>
          <w:rFonts w:ascii="Calibri" w:hAnsi="Calibri"/>
          <w:i w:val="false"/>
          <w:sz w:val="32"/>
          <w:szCs w:val="32"/>
        </w:rPr>
        <w:t xml:space="preserve">Projects </w:t>
      </w:r>
      <w:bookmarkStart w:id="1" w:name="_Toc309810475"/>
      <w:bookmarkEnd w:id="0"/>
    </w:p>
    <w:p>
      <w:pPr>
        <w:pStyle w:val="Heading2"/>
        <w:rPr>
          <w:rFonts w:ascii="Calibri" w:hAnsi="Calibri"/>
          <w:i w:val="false"/>
        </w:rPr>
      </w:pPr>
      <w:r>
        <w:rPr>
          <w:rFonts w:ascii="Calibri" w:hAnsi="Calibri"/>
          <w:i w:val="false"/>
        </w:rPr>
        <w:t>AP-35 Projects – 91.220(d)</w:t>
      </w:r>
    </w:p>
    <w:p>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rFonts w:cs="Arial"/>
        </w:rPr>
      </w:pPr>
      <w:r>
        <w:rPr>
          <w:rFonts w:cs="Arial"/>
        </w:rPr>
        <w:t xml:space="preserve">In January, an ad is placed in the newspaper advertising that CDBG funding applications are available for public service and public facility projects. By mid-February, the applications are due into CDBG staff. All applications are reviewed for completeness and eligibility by staff. Once projects are determined, this information is given to City Council and they determine how much each project will receive in funding. All allocations awarded to activities are contingent upon the City's receipt of Community Development Block Grant (CDBG) funding for that Program Year.</w:t>
      </w:r>
    </w:p>
    <w:p>
      <w:pPr>
        <w:keepNext/>
        <w:widowControl w:val="false"/>
        <w:spacing w:line="204" w:lineRule="auto"/>
        <w:rPr>
          <w:rFonts w:cs="Arial"/>
        </w:rPr>
      </w:pPr>
    </w:p>
    <w:p>
      <w:pPr>
        <w:keepNext/>
        <w:widowControl w:val="false"/>
        <w:spacing w:line="204" w:lineRule="auto"/>
        <w:rPr>
          <w:b/>
          <w:sz w:val="24"/>
          <w:szCs w:val="24"/>
        </w:rPr>
      </w:pPr>
      <w:r>
        <w:rPr>
          <w:rFonts w:cs="Arial"/>
          <w:b/>
        </w:rPr>
        <w:t>Projects</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073"/>
        <w:gridCol w:w="7388"/>
      </w:tblGrid>
      <w:tr>
        <w:trPr>
          <w:cantSplit/>
          <w:tblHeader/>
        </w:trPr>
        <w:tc>
          <w:tcPr>
            <w:tcW w:w="0" w:type="auto"/>
          </w:tcPr>
          <w:p>
            <w:pPr>
              <w:keepNext/>
              <w:widowControl w:val="false"/>
              <w:spacing w:after="0" w:line="240" w:lineRule="auto"/>
              <w:jc w:val="center"/>
              <w:rPr>
                <w:b/>
              </w:rPr>
            </w:pPr>
            <w:r>
              <w:rPr>
                <w:b/>
              </w:rPr>
              <w:t>#</w:t>
            </w:r>
          </w:p>
        </w:tc>
        <w:tc>
          <w:tcPr>
            <w:tcW w:w="0" w:type="auto"/>
          </w:tcPr>
          <w:p>
            <w:pPr>
              <w:keepNext/>
              <w:widowControl w:val="false"/>
              <w:spacing w:after="0" w:line="240" w:lineRule="auto"/>
              <w:jc w:val="center"/>
              <w:rPr>
                <w:b/>
                <w:szCs w:val="24"/>
              </w:rPr>
            </w:pPr>
            <w:r>
              <w:rPr>
                <w:b/>
              </w:rPr>
              <w:t>Project Name</w:t>
            </w:r>
          </w:p>
        </w:tc>
      </w:tr>
      <w:tr>
        <w:trPr>
          <w:cantSplit w:val="true"/>
        </w:trPr>
        <w:tc>
          <w:tcPr>
            <w:vAlign w:val="bottom"/>
          </w:tcPr>
          <w:p>
            <w:pPr>
              <w:spacing w:beforeAutospacing="true" w:afterAutospacing="true"/>
              <w:jc w:val="right"/>
            </w:pPr>
            <w:r>
              <w:rPr>
                <w:rFonts w:ascii="Calibri" w:hAnsi="Calibri"/>
                <w:color w:val="000000"/>
                <w:sz w:val="22"/>
              </w:rPr>
              <w:t xml:space="preserve">1</w:t>
            </w:r>
          </w:p>
        </w:tc>
        <w:tc>
          <w:tcPr>
            <w:vAlign w:val="bottom"/>
          </w:tcPr>
          <w:p>
            <w:pPr>
              <w:spacing w:beforeAutospacing="true" w:afterAutospacing="true"/>
              <w:jc w:val="left"/>
            </w:pPr>
            <w:r>
              <w:rPr>
                <w:rFonts w:ascii="Calibri" w:hAnsi="Calibri"/>
                <w:color w:val="000000"/>
                <w:sz w:val="22"/>
              </w:rPr>
              <w:t xml:space="preserve">General Program Administration</w:t>
            </w:r>
          </w:p>
        </w:tc>
      </w:tr>
      <w:tr>
        <w:trPr>
          <w:cantSplit w:val="true"/>
        </w:trPr>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left"/>
            </w:pPr>
            <w:r>
              <w:rPr>
                <w:rFonts w:ascii="Calibri" w:hAnsi="Calibri"/>
                <w:color w:val="000000"/>
                <w:sz w:val="22"/>
              </w:rPr>
              <w:t xml:space="preserve">Housing Services</w:t>
            </w:r>
          </w:p>
        </w:tc>
      </w:tr>
      <w:tr>
        <w:trPr>
          <w:cantSplit w:val="true"/>
        </w:trPr>
        <w:tc>
          <w:tcPr>
            <w:vAlign w:val="bottom"/>
          </w:tcPr>
          <w:p>
            <w:pPr>
              <w:spacing w:beforeAutospacing="true" w:afterAutospacing="true"/>
              <w:jc w:val="right"/>
            </w:pPr>
            <w:r>
              <w:rPr>
                <w:rFonts w:ascii="Calibri" w:hAnsi="Calibri"/>
                <w:color w:val="000000"/>
                <w:sz w:val="22"/>
              </w:rPr>
              <w:t xml:space="preserve">3</w:t>
            </w:r>
          </w:p>
        </w:tc>
        <w:tc>
          <w:tcPr>
            <w:vAlign w:val="bottom"/>
          </w:tcPr>
          <w:p>
            <w:pPr>
              <w:spacing w:beforeAutospacing="true" w:afterAutospacing="true"/>
              <w:jc w:val="left"/>
            </w:pPr>
            <w:r>
              <w:rPr>
                <w:rFonts w:ascii="Calibri" w:hAnsi="Calibri"/>
                <w:color w:val="000000"/>
                <w:sz w:val="22"/>
              </w:rPr>
              <w:t xml:space="preserve">Public Service-Bread of Life</w:t>
            </w:r>
          </w:p>
        </w:tc>
      </w:tr>
      <w:tr>
        <w:trPr>
          <w:cantSplit w:val="true"/>
        </w:trPr>
        <w:tc>
          <w:tcPr>
            <w:vAlign w:val="bottom"/>
          </w:tcPr>
          <w:p>
            <w:pPr>
              <w:spacing w:beforeAutospacing="true" w:afterAutospacing="true"/>
              <w:jc w:val="right"/>
            </w:pPr>
            <w:r>
              <w:rPr>
                <w:rFonts w:ascii="Calibri" w:hAnsi="Calibri"/>
                <w:color w:val="000000"/>
                <w:sz w:val="22"/>
              </w:rPr>
              <w:t xml:space="preserve">4</w:t>
            </w:r>
          </w:p>
        </w:tc>
        <w:tc>
          <w:tcPr>
            <w:vAlign w:val="bottom"/>
          </w:tcPr>
          <w:p>
            <w:pPr>
              <w:spacing w:beforeAutospacing="true" w:afterAutospacing="true"/>
              <w:jc w:val="left"/>
            </w:pPr>
            <w:r>
              <w:rPr>
                <w:rFonts w:ascii="Calibri" w:hAnsi="Calibri"/>
                <w:color w:val="000000"/>
                <w:sz w:val="22"/>
              </w:rPr>
              <w:t xml:space="preserve">Public Service-Transportation Program</w:t>
            </w:r>
          </w:p>
        </w:tc>
      </w:tr>
      <w:tr>
        <w:trPr>
          <w:cantSplit w:val="true"/>
        </w:trPr>
        <w:tc>
          <w:tcPr>
            <w:vAlign w:val="bottom"/>
          </w:tcPr>
          <w:p>
            <w:pPr>
              <w:spacing w:beforeAutospacing="true" w:afterAutospacing="true"/>
              <w:jc w:val="right"/>
            </w:pPr>
            <w:r>
              <w:rPr>
                <w:rFonts w:ascii="Calibri" w:hAnsi="Calibri"/>
                <w:color w:val="000000"/>
                <w:sz w:val="22"/>
              </w:rPr>
              <w:t xml:space="preserve">5</w:t>
            </w:r>
          </w:p>
        </w:tc>
        <w:tc>
          <w:tcPr>
            <w:vAlign w:val="bottom"/>
          </w:tcPr>
          <w:p>
            <w:pPr>
              <w:spacing w:beforeAutospacing="true" w:afterAutospacing="true"/>
              <w:jc w:val="left"/>
            </w:pPr>
            <w:r>
              <w:rPr>
                <w:rFonts w:ascii="Calibri" w:hAnsi="Calibri"/>
                <w:color w:val="000000"/>
                <w:sz w:val="22"/>
              </w:rPr>
              <w:t xml:space="preserve">Public Service-Court Appointed Special Advocates</w:t>
            </w:r>
          </w:p>
        </w:tc>
      </w:tr>
      <w:tr>
        <w:trPr>
          <w:cantSplit w:val="true"/>
        </w:trPr>
        <w:tc>
          <w:tcPr>
            <w:vAlign w:val="bottom"/>
          </w:tcPr>
          <w:p>
            <w:pPr>
              <w:spacing w:beforeAutospacing="true" w:afterAutospacing="true"/>
              <w:jc w:val="right"/>
            </w:pPr>
            <w:r>
              <w:rPr>
                <w:rFonts w:ascii="Calibri" w:hAnsi="Calibri"/>
                <w:color w:val="000000"/>
                <w:sz w:val="22"/>
              </w:rPr>
              <w:t xml:space="preserve">6</w:t>
            </w:r>
          </w:p>
        </w:tc>
        <w:tc>
          <w:tcPr>
            <w:vAlign w:val="bottom"/>
          </w:tcPr>
          <w:p>
            <w:pPr>
              <w:spacing w:beforeAutospacing="true" w:afterAutospacing="true"/>
              <w:jc w:val="left"/>
            </w:pPr>
            <w:r>
              <w:rPr>
                <w:rFonts w:ascii="Calibri" w:hAnsi="Calibri"/>
                <w:color w:val="000000"/>
                <w:sz w:val="22"/>
              </w:rPr>
              <w:t xml:space="preserve">Public Service-Returning Home</w:t>
            </w:r>
          </w:p>
        </w:tc>
      </w:tr>
      <w:tr>
        <w:trPr>
          <w:cantSplit w:val="true"/>
        </w:trPr>
        <w:tc>
          <w:tcPr>
            <w:vAlign w:val="bottom"/>
          </w:tcPr>
          <w:p>
            <w:pPr>
              <w:spacing w:beforeAutospacing="true" w:afterAutospacing="true"/>
              <w:jc w:val="right"/>
            </w:pPr>
            <w:r>
              <w:rPr>
                <w:rFonts w:ascii="Calibri" w:hAnsi="Calibri"/>
                <w:color w:val="000000"/>
                <w:sz w:val="22"/>
              </w:rPr>
              <w:t xml:space="preserve">7</w:t>
            </w:r>
          </w:p>
        </w:tc>
        <w:tc>
          <w:tcPr>
            <w:vAlign w:val="bottom"/>
          </w:tcPr>
          <w:p>
            <w:pPr>
              <w:spacing w:beforeAutospacing="true" w:afterAutospacing="true"/>
              <w:jc w:val="left"/>
            </w:pPr>
            <w:r>
              <w:rPr>
                <w:rFonts w:ascii="Calibri" w:hAnsi="Calibri"/>
                <w:color w:val="000000"/>
                <w:sz w:val="22"/>
              </w:rPr>
              <w:t xml:space="preserve">Public Facilities-Springdale Recreation Center</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Project Information</w:t>
      </w:r>
    </w:p>
    <w:p>
      <w:pPr>
        <w:spacing w:after="0" w:line="240" w:lineRule="auto"/>
        <w:rPr>
          <w:b/>
          <w:sz w:val="24"/>
          <w:szCs w:val="24"/>
        </w:rPr>
      </w:pPr>
    </w:p>
    <w:p>
      <w:pPr>
        <w:keepNext/>
        <w:widowControl w:val="false"/>
        <w:spacing w:line="204" w:lineRule="auto"/>
        <w:rPr>
          <w:b/>
          <w:sz w:val="24"/>
          <w:szCs w:val="24"/>
        </w:rPr>
      </w:pPr>
      <w:r>
        <w:rPr>
          <w:b/>
          <w:sz w:val="24"/>
          <w:szCs w:val="24"/>
        </w:rPr>
        <w:t>Describe the reasons for allocation priorities and any obstacles to addressing underserved needs</w:t>
      </w:r>
    </w:p>
    <w:p>
      <w:pPr>
        <w:keepNext/>
        <w:widowControl w:val="false"/>
        <w:spacing w:beforeAutospacing="true" w:afterAutospacing="true"/>
        <w:rPr>
          <w:rFonts w:cs="Arial"/>
          <w:szCs w:val="24"/>
        </w:rPr>
      </w:pPr>
      <w:r>
        <w:rPr>
          <w:rFonts w:cs="Arial"/>
        </w:rPr>
        <w:t xml:space="preserve">The primary national objective of the CDBG Program is to benefit low-income residents. The City of Springdale puts its main focus on housing rehabilitation and the preservation of current housing stock. The funding for housing services does not have a cap from the City. The City puts a 10% cap on public services and rarely funds public facilities. We have had obstacles affecting our transportation program. Those obstacles have been inconsistency with the taxi company and inconsistency in who was administering the the program. The housing rehabiliation program's obstacles have been the lack of staff operating the program. The City has recently hired two people to run the program. The City has a CDBG Program Manager and a Housing Rehabiliation Specialist. </w:t>
      </w:r>
    </w:p>
    <w:p>
      <w:pPr>
        <w:rPr>
          <w:rFonts w:cs="Arial"/>
        </w:rPr>
      </w:pPr>
    </w:p>
    <w:p>
      <w:pPr>
        <w:rPr>
          <w:rFonts w:cs="Arial"/>
        </w:rPr>
      </w:pPr>
    </w:p>
    <w:p>
      <w:pPr>
        <w:rPr>
          <w:rFonts w:cs="Arial"/>
        </w:rPr>
        <w:sectPr>
          <w:pgSz w:w="12240" w:h="15840" w:code="1"/>
          <w:pgMar w:top="1440" w:right="1440" w:bottom="1440" w:left="1440" w:header="720" w:footer="720" w:gutter="0"/>
          <w:cols w:space="720"/>
          <w:docGrid w:linePitch="360"/>
        </w:sectPr>
      </w:pPr>
    </w:p>
    <w:p>
      <w:pPr>
        <w:rPr>
          <w:rFonts w:cs="Arial"/>
        </w:rPr>
      </w:pPr>
    </w:p>
    <w:p>
      <w:pPr>
        <w:pStyle w:val="Heading2"/>
        <w:rPr>
          <w:rFonts w:ascii="Calibri" w:hAnsi="Calibri"/>
          <w:i w:val="false"/>
        </w:rPr>
      </w:pPr>
      <w:r>
        <w:rPr>
          <w:rFonts w:ascii="Calibri" w:hAnsi="Calibri"/>
          <w:i w:val="false"/>
        </w:rPr>
        <w:t>AP-38 Project Summary</w:t>
      </w:r>
    </w:p>
    <w:p>
      <w:pPr>
        <w:keepNext/>
        <w:widowControl w:val="false"/>
        <w:rPr>
          <w:b/>
          <w:sz w:val="24"/>
          <w:szCs w:val="24"/>
        </w:rPr>
      </w:pPr>
      <w:r>
        <w:rPr>
          <w:b/>
          <w:sz w:val="24"/>
          <w:szCs w:val="24"/>
        </w:rPr>
        <w:t>Project Summary Information</w:t>
      </w:r>
    </w:p>
    <w:p>
      <w:pPr>
        <w:pStyle w:val="Heading2"/>
        <w:pageBreakBefore/>
        <w:rPr>
          <w:rFonts w:asciiTheme="minorHAnsi" w:hAnsiTheme="minorHAnsi"/>
          <w:i w:val="false"/>
        </w:rPr>
        <w:sectPr>
          <w:pgSz w:w="15840" w:h="12240" w:orient="landscape" w:code="1"/>
          <w:pgMar w:top="1440" w:right="1440" w:bottom="1440" w:left="1440" w:header="720" w:footer="720" w:gutter="0"/>
          <w:cols w:space="720"/>
          <w:docGrid w:linePitch="360"/>
        </w:sectPr>
      </w:pP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r>
              <w:rPr>
                <w:b w:val="true"/>
              </w:rPr>
              <w:t>1</w:t>
            </w:r>
          </w:p>
        </w:tc>
        <w:tc>
          <w:p>
            <w:pPr>
              <w:keepNext w:val="true"/>
              <w:spacing w:before="100" w:after="0"/>
              <w:rPr>
                <w:b/>
              </w:rPr>
            </w:pPr>
            <w:r>
              <w:rPr>
                <w:b/>
              </w:rPr>
              <w:t>Project Name</w:t>
            </w:r>
          </w:p>
        </w:tc>
        <w:tc>
          <w:p>
            <w:pPr>
              <w:spacing w:before="100" w:after="0"/>
            </w:pPr>
            <w:r>
              <w:rPr>
                <w:rFonts w:ascii="Calibri" w:hAnsi="Calibri"/>
                <w:color w:val="000000"/>
                <w:sz w:val="22"/>
              </w:rPr>
              <w:t xml:space="preserve">General Program Administration</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General Program Administration</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General Program Administration</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$75,000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Administration costs to administer the Community Development Block Grant Program.</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The funding for this project goes towards the general program administration. Included in Program Administration is the salary of the CDBG Program Manager, newspaper ads, CDBG Program Manager travel and training, audits, postage, and office supplies. This project also funds membership fees associated with the CDBG Program.</w:t>
            </w:r>
          </w:p>
        </w:tc>
      </w:tr>
      <w:tr>
        <w:trPr>
          <w:cantSplit w:val="true"/>
        </w:trPr>
        <w:tc>
          <w:tcPr>
            <w:vMerge w:val="restart"/>
          </w:tcPr>
          <w:p>
            <w:r>
              <w:rPr>
                <w:b w:val="true"/>
              </w:rPr>
              <w:t>2</w:t>
            </w:r>
          </w:p>
        </w:tc>
        <w:tc>
          <w:p>
            <w:pPr>
              <w:keepNext w:val="true"/>
              <w:spacing w:before="100" w:after="0"/>
              <w:rPr>
                <w:b/>
              </w:rPr>
            </w:pPr>
            <w:r>
              <w:rPr>
                <w:b/>
              </w:rPr>
              <w:t>Project Name</w:t>
            </w:r>
          </w:p>
        </w:tc>
        <w:tc>
          <w:p>
            <w:pPr>
              <w:spacing w:before="100" w:after="0"/>
            </w:pPr>
            <w:r>
              <w:rPr>
                <w:rFonts w:ascii="Calibri" w:hAnsi="Calibri"/>
                <w:color w:val="000000"/>
                <w:sz w:val="22"/>
              </w:rPr>
              <w:t xml:space="preserve">Housing Services</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Preserve Affordable Housing</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Affordable Housing</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$441,275</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Housing Rehabilitation and Emergency Repair as well as Housing Administration. The City's top priority is to make the homes more energy efficient, lowering the homeowner's utility bills, and brought up to code. This will preserve, improve and expand the City's supply of affordable housing for homeowners.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Housing rehabilitation of single family, owner-occupied homes. This can include removing and replacing windows, exterior doors, roofing and HVAC systems. Smoke detectors are installed and all other code violations are corrected.</w:t>
            </w:r>
          </w:p>
        </w:tc>
      </w:tr>
      <w:tr>
        <w:trPr>
          <w:cantSplit w:val="true"/>
        </w:trPr>
        <w:tc>
          <w:tcPr>
            <w:vMerge w:val="restart"/>
          </w:tcPr>
          <w:p>
            <w:r>
              <w:rPr>
                <w:b w:val="true"/>
              </w:rPr>
              <w:t>3</w:t>
            </w:r>
          </w:p>
        </w:tc>
        <w:tc>
          <w:p>
            <w:pPr>
              <w:keepNext w:val="true"/>
              <w:spacing w:before="100" w:after="0"/>
              <w:rPr>
                <w:b/>
              </w:rPr>
            </w:pPr>
            <w:r>
              <w:rPr>
                <w:b/>
              </w:rPr>
              <w:t>Project Name</w:t>
            </w:r>
          </w:p>
        </w:tc>
        <w:tc>
          <w:p>
            <w:pPr>
              <w:spacing w:before="100" w:after="0"/>
            </w:pPr>
            <w:r>
              <w:rPr>
                <w:rFonts w:ascii="Calibri" w:hAnsi="Calibri"/>
                <w:color w:val="000000"/>
                <w:sz w:val="22"/>
              </w:rPr>
              <w:t xml:space="preserve">Public Service-Bread of Life</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Bread of Life</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Public Service Program</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$24,000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Provide limited financial assistance for utility bills and provide food and personal hygiene products to residents.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Bread of Life is devoted to serving people who find themselves in crisis situations within an atmosphere of respect and compassion. Their primary ministry is to provide three (3) days of food. However, there is limited financial support for clients who find themselves in a temporary emergency situation. Staff, counselors, and volunteers work to determine the specific need of each client and the options available for their particular situation.</w:t>
            </w:r>
          </w:p>
        </w:tc>
      </w:tr>
      <w:tr>
        <w:trPr>
          <w:cantSplit w:val="true"/>
        </w:trPr>
        <w:tc>
          <w:tcPr>
            <w:vMerge w:val="restart"/>
          </w:tcPr>
          <w:p>
            <w:r>
              <w:rPr>
                <w:b w:val="true"/>
              </w:rPr>
              <w:t>4</w:t>
            </w:r>
          </w:p>
        </w:tc>
        <w:tc>
          <w:p>
            <w:pPr>
              <w:keepNext w:val="true"/>
              <w:spacing w:before="100" w:after="0"/>
              <w:rPr>
                <w:b/>
              </w:rPr>
            </w:pPr>
            <w:r>
              <w:rPr>
                <w:b/>
              </w:rPr>
              <w:t>Project Name</w:t>
            </w:r>
          </w:p>
        </w:tc>
        <w:tc>
          <w:p>
            <w:pPr>
              <w:spacing w:before="100" w:after="0"/>
            </w:pPr>
            <w:r>
              <w:rPr>
                <w:rFonts w:ascii="Calibri" w:hAnsi="Calibri"/>
                <w:color w:val="000000"/>
                <w:sz w:val="22"/>
              </w:rPr>
              <w:t xml:space="preserve">Public Service-Transportation Program</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Transportation Program</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Public Service Program</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$50,000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Provide taxi coupons to the elderly and handicapped.</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We provide transportation for needs of low-income elderly and handicapped individuals. They can use the coupons for doctor's and dental appointments, trips to the pharmacy, shopping, banks, grocery stores, and any other places they need to go.</w:t>
            </w:r>
          </w:p>
        </w:tc>
      </w:tr>
      <w:tr>
        <w:trPr>
          <w:cantSplit w:val="true"/>
        </w:trPr>
        <w:tc>
          <w:tcPr>
            <w:vMerge w:val="restart"/>
          </w:tcPr>
          <w:p>
            <w:r>
              <w:rPr>
                <w:b w:val="true"/>
              </w:rPr>
              <w:t>5</w:t>
            </w:r>
          </w:p>
        </w:tc>
        <w:tc>
          <w:p>
            <w:pPr>
              <w:keepNext w:val="true"/>
              <w:spacing w:before="100" w:after="0"/>
              <w:rPr>
                <w:b/>
              </w:rPr>
            </w:pPr>
            <w:r>
              <w:rPr>
                <w:b/>
              </w:rPr>
              <w:t>Project Name</w:t>
            </w:r>
          </w:p>
        </w:tc>
        <w:tc>
          <w:p>
            <w:pPr>
              <w:spacing w:before="100" w:after="0"/>
            </w:pPr>
            <w:r>
              <w:rPr>
                <w:rFonts w:ascii="Calibri" w:hAnsi="Calibri"/>
                <w:color w:val="000000"/>
                <w:sz w:val="22"/>
              </w:rPr>
              <w:t xml:space="preserve">Public Service-Court Appointed Special Advocates</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Court Appointed Special Advocates</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Public Service Program</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$12,000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In 1977, the CASA movement was founded by a Seattle judge who was deeply concerned for the welfare of the foster children under his jurisdiction and thought to empower volunteers to advocate on their behalf.</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Each CASA volunteer with provide 5-10 hours of advocacy each month. For each child, the advocate: 1) Serves as the child's CASA in all court proceedings related to the case, 2) Visits the child frequently to build rapport and provide a stable and caring influence, 3) Interviews everyone involved with the child and the case, including relatives, attorneys, caseworkers, parents, foster parents, teachers, physicians, and therapists, 4) Reviews documents and conducts thorough research on the background of the case.</w:t>
            </w:r>
          </w:p>
        </w:tc>
      </w:tr>
      <w:tr>
        <w:trPr>
          <w:cantSplit w:val="true"/>
        </w:trPr>
        <w:tc>
          <w:tcPr>
            <w:vMerge w:val="restart"/>
          </w:tcPr>
          <w:p>
            <w:r>
              <w:rPr>
                <w:b w:val="true"/>
              </w:rPr>
              <w:t>6</w:t>
            </w:r>
          </w:p>
        </w:tc>
        <w:tc>
          <w:p>
            <w:pPr>
              <w:keepNext w:val="true"/>
              <w:spacing w:before="100" w:after="0"/>
              <w:rPr>
                <w:b/>
              </w:rPr>
            </w:pPr>
            <w:r>
              <w:rPr>
                <w:b/>
              </w:rPr>
              <w:t>Project Name</w:t>
            </w:r>
          </w:p>
        </w:tc>
        <w:tc>
          <w:p>
            <w:pPr>
              <w:spacing w:before="100" w:after="0"/>
            </w:pPr>
            <w:r>
              <w:rPr>
                <w:rFonts w:ascii="Calibri" w:hAnsi="Calibri"/>
                <w:color w:val="000000"/>
                <w:sz w:val="22"/>
              </w:rPr>
              <w:t xml:space="preserve">Public Service-Returning Home</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Returning Home</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Public Service Program</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$10,000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Returning Home started in 2014. Created to work with men and women who have experienced incarceration. Creating a successful transition into society to reduce the likelihood of them committing future crimes in our community.</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They are using their funding to supply their residential clients with a starter kit, there will be 240 of them over a 12 month period. The starter kit includes 2 pairs of boxers, 3 pairs of socks, a toothbrush, toothpaste, shampoo, soap, and deoderant. The cost is $14 a starter kit.</w:t>
            </w:r>
          </w:p>
        </w:tc>
      </w:tr>
      <w:tr>
        <w:trPr>
          <w:cantSplit w:val="true"/>
        </w:trPr>
        <w:tc>
          <w:tcPr>
            <w:vMerge w:val="restart"/>
          </w:tcPr>
          <w:p>
            <w:r>
              <w:rPr>
                <w:b w:val="true"/>
              </w:rPr>
              <w:t>7</w:t>
            </w:r>
          </w:p>
        </w:tc>
        <w:tc>
          <w:p>
            <w:pPr>
              <w:keepNext w:val="true"/>
              <w:spacing w:before="100" w:after="0"/>
              <w:rPr>
                <w:b/>
              </w:rPr>
            </w:pPr>
            <w:r>
              <w:rPr>
                <w:b/>
              </w:rPr>
              <w:t>Project Name</w:t>
            </w:r>
          </w:p>
        </w:tc>
        <w:tc>
          <w:p>
            <w:pPr>
              <w:spacing w:before="100" w:after="0"/>
            </w:pPr>
            <w:r>
              <w:rPr>
                <w:rFonts w:ascii="Calibri" w:hAnsi="Calibri"/>
                <w:color w:val="000000"/>
                <w:sz w:val="22"/>
              </w:rPr>
              <w:t xml:space="preserve">Public Facilities-Springdale Recreation Center</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Low-income individauls and families</w:t>
            </w:r>
            <w:r>
              <w:rPr>
                <w:rFonts w:ascii="Calibri" w:hAnsi="Calibri"/>
                <w:color w:val="000000"/>
                <w:sz w:val="22"/>
              </w:rPr>
              <w:br/>
              <w:t xml:space="preserve"/>
            </w:r>
            <w:r>
              <w:rPr>
                <w:rFonts w:ascii="Calibri" w:hAnsi="Calibri"/>
                <w:color w:val="000000"/>
                <w:sz w:val="22"/>
              </w:rPr>
              <w:t xml:space="preserve">City wide</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Public Facilities-Springdale Recreation Center</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Public Facilities</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$200,000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The Springdale Recreation Center is creating athletic and recreation opportunities for the community of Springdale.</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This project will be renovating the Springdale Recreation Center to make it ADA accessible.</w:t>
            </w:r>
          </w:p>
        </w:tc>
      </w:tr>
    </w:tbl>
    <w:p>
      <w:pPr>
        <w:pStyle w:val="Heading2"/>
        <w:pageBreakBefore/>
        <w:widowControl w:val="false"/>
        <w:rPr>
          <w:rFonts w:ascii="Calibri" w:hAnsi="Calibri"/>
          <w:i w:val="false"/>
        </w:rPr>
      </w:pPr>
      <w:bookmarkStart w:id="2" w:name="_Toc309810477"/>
      <w:bookmarkEnd w:id="1"/>
      <w:r>
        <w:rPr>
          <w:rFonts w:ascii="Calibri" w:hAnsi="Calibri"/>
          <w:i w:val="false"/>
        </w:rPr>
        <w:t xml:space="preserve">AP-50 Geographic Distribution – 91.220(f) </w:t>
      </w:r>
      <w:bookmarkEnd w:id="2"/>
    </w:p>
    <w:p>
      <w:pPr>
        <w:keepNext/>
        <w:widowControl w:val="false"/>
        <w:rPr>
          <w:b/>
          <w:sz w:val="24"/>
          <w:szCs w:val="24"/>
        </w:rPr>
      </w:pPr>
      <w:r>
        <w:rPr>
          <w:b/>
          <w:sz w:val="24"/>
          <w:szCs w:val="24"/>
        </w:rPr>
        <w:t xml:space="preserve">Description of the geographic areas of the entitlement (including areas of low-income and minority concentration) where assistance will be directed </w:t>
      </w:r>
    </w:p>
    <w:p>
      <w:pPr>
        <w:keepNext/>
        <w:widowControl w:val="false"/>
        <w:spacing w:beforeAutospacing="true" w:afterAutospacing="true"/>
        <w:rPr>
          <w:rFonts w:cs="Arial"/>
          <w:szCs w:val="26"/>
        </w:rPr>
      </w:pPr>
      <w:r>
        <w:rPr>
          <w:rFonts w:cs="Arial"/>
        </w:rPr>
        <w:t xml:space="preserve">The City does not allocate funds to any specific area of the city but focuses on low/mod income homes. The Housing Rehabilitation Assistance Program is available city-wide to any extremely-low to moderate income household that qualifies for the program.</w:t>
      </w:r>
    </w:p>
    <w:p>
      <w:pPr>
        <w:keepNext/>
        <w:widowControl w:val="false"/>
        <w:rPr>
          <w:b/>
          <w:sz w:val="24"/>
          <w:szCs w:val="24"/>
        </w:rPr>
      </w:pPr>
      <w:r>
        <w:rPr>
          <w:b/>
          <w:sz w:val="24"/>
          <w:szCs w:val="24"/>
        </w:rPr>
        <w:t>Geographic Distribution</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3654"/>
        <w:gridCol w:w="5807"/>
      </w:tblGrid>
      <w:tr>
        <w:trPr>
          <w:cantSplit/>
          <w:tblHeader/>
        </w:trPr>
        <w:tc>
          <w:tcPr>
            <w:tcW w:w="0" w:type="auto"/>
          </w:tcPr>
          <w:p>
            <w:pPr>
              <w:keepNext/>
              <w:widowControl w:val="false"/>
              <w:spacing w:after="0" w:line="240" w:lineRule="auto"/>
              <w:jc w:val="center"/>
              <w:rPr>
                <w:b/>
                <w:szCs w:val="24"/>
              </w:rPr>
            </w:pPr>
            <w:r>
              <w:rPr>
                <w:b/>
              </w:rPr>
              <w:t>Target Area</w:t>
            </w:r>
          </w:p>
        </w:tc>
        <w:tc>
          <w:tcPr>
            <w:tcW w:w="0" w:type="auto"/>
          </w:tcPr>
          <w:p>
            <w:pPr>
              <w:keepNext/>
              <w:widowControl w:val="false"/>
              <w:spacing w:after="0" w:line="240" w:lineRule="auto"/>
              <w:jc w:val="center"/>
              <w:rPr>
                <w:b/>
                <w:szCs w:val="24"/>
              </w:rPr>
            </w:pPr>
            <w:r>
              <w:rPr>
                <w:b/>
              </w:rPr>
              <w:t>Percentage of Funds</w:t>
            </w:r>
          </w:p>
        </w:tc>
      </w:tr>
      <w:tr>
        <w:trPr>
          <w:cantSplit w:val="true"/>
        </w:trPr>
        <w:tc>
          <w:tcPr>
            <w:vAlign w:val="top"/>
          </w:tcPr>
          <w:p>
            <w:pPr>
              <w:spacing w:beforeAutospacing="true" w:afterAutospacing="true"/>
              <w:jc w:val="left"/>
            </w:pPr>
            <w:r>
              <w:rPr>
                <w:rFonts w:ascii="Calibri" w:hAnsi="Calibri"/>
                <w:color w:val="000000"/>
                <w:sz w:val="22"/>
              </w:rPr>
              <w:t xml:space="preserve">Low-income individauls and families</w:t>
            </w:r>
          </w:p>
        </w:tc>
        <w:tc>
          <w:tcPr>
            <w:vAlign w:val="bottom"/>
          </w:tcPr>
          <w:p>
            <w:pPr>
              <w:spacing w:beforeAutospacing="true" w:afterAutospacing="true"/>
              <w:jc w:val="right"/>
            </w:pPr>
            <w:r>
              <w:rPr>
                <w:rFonts w:ascii="Calibri" w:hAnsi="Calibri"/>
                <w:color w:val="000000"/>
                <w:sz w:val="22"/>
              </w:rPr>
              <w:t xml:space="preserve">100</w:t>
            </w:r>
          </w:p>
        </w:tc>
      </w:tr>
      <w:tr>
        <w:trPr>
          <w:cantSplit w:val="true"/>
        </w:trPr>
        <w:tc>
          <w:tcPr>
            <w:vAlign w:val="top"/>
          </w:tcPr>
          <w:p>
            <w:pPr>
              <w:spacing w:beforeAutospacing="true" w:afterAutospacing="true"/>
              <w:jc w:val="left"/>
            </w:pPr>
            <w:r>
              <w:rPr>
                <w:rFonts w:ascii="Calibri" w:hAnsi="Calibri"/>
                <w:color w:val="000000"/>
                <w:sz w:val="22"/>
              </w:rPr>
              <w:t xml:space="preserve">City wide</w:t>
            </w:r>
          </w:p>
        </w:tc>
        <w:tc>
          <w:tcPr>
            <w:vAlign w:val="bottom"/>
          </w:tcPr>
          <w:p>
            <w:pPr>
              <w:spacing w:beforeAutospacing="true" w:afterAutospacing="true"/>
              <w:jc w:val="right"/>
            </w:pPr>
            <w:r>
              <w:rPr>
                <w:rFonts w:ascii="Calibri" w:hAnsi="Calibri"/>
                <w:color w:val="000000"/>
                <w:sz w:val="22"/>
              </w:rPr>
              <w:t xml:space="preserve">100</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Geographic Distribution </w:t>
      </w:r>
    </w:p>
    <w:p>
      <w:pPr>
        <w:spacing w:after="0" w:line="240" w:lineRule="auto"/>
        <w:rPr>
          <w:b/>
          <w:sz w:val="24"/>
          <w:szCs w:val="24"/>
        </w:rPr>
      </w:pPr>
    </w:p>
    <w:p>
      <w:pPr>
        <w:keepNext/>
        <w:widowControl w:val="false"/>
        <w:rPr>
          <w:b/>
          <w:sz w:val="24"/>
          <w:szCs w:val="24"/>
        </w:rPr>
      </w:pPr>
      <w:r>
        <w:rPr>
          <w:b/>
          <w:sz w:val="24"/>
          <w:szCs w:val="24"/>
        </w:rPr>
        <w:t xml:space="preserve">Rationale for the priorities for allocating investments geographically </w:t>
      </w:r>
    </w:p>
    <w:p>
      <w:pPr>
        <w:keepNext/>
        <w:widowControl w:val="false"/>
        <w:spacing w:beforeAutospacing="true" w:afterAutospacing="true"/>
        <w:rPr>
          <w:rFonts w:cs="Arial"/>
          <w:szCs w:val="24"/>
        </w:rPr>
      </w:pPr>
      <w:r>
        <w:rPr>
          <w:rFonts w:cs="Arial"/>
        </w:rPr>
        <w:t xml:space="preserve">None</w:t>
      </w:r>
    </w:p>
    <w:p>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The City's priority is the housing rehabilitation of owner-occupied single-family dwellings built before 1978.</w:t>
      </w:r>
    </w:p>
    <w:p>
      <w:pPr>
        <w:rPr>
          <w:rFonts w:cs="Arial"/>
        </w:rPr>
      </w:pPr>
    </w:p>
    <w:p>
      <w:pPr>
        <w:pStyle w:val="Heading1"/>
        <w:pageBreakBefore/>
        <w:jc w:val="center"/>
        <w:rPr>
          <w:rFonts w:ascii="Calibri" w:hAnsi="Calibri"/>
          <w:color w:val="auto"/>
          <w:sz w:val="32"/>
          <w:szCs w:val="32"/>
        </w:rPr>
      </w:pPr>
      <w:r>
        <w:rPr>
          <w:rFonts w:ascii="Calibri" w:hAnsi="Calibri"/>
          <w:color w:val="auto"/>
          <w:sz w:val="32"/>
          <w:szCs w:val="32"/>
        </w:rPr>
        <w:t xml:space="preserve">Affordable Housing </w:t>
      </w:r>
    </w:p>
    <w:p>
      <w:pPr>
        <w:pStyle w:val="Heading2"/>
        <w:widowControl w:val="false"/>
        <w:rPr>
          <w:rFonts w:ascii="Calibri" w:hAnsi="Calibri"/>
          <w:i w:val="false"/>
        </w:rPr>
      </w:pPr>
      <w:r>
        <w:rPr>
          <w:rFonts w:ascii="Calibri" w:hAnsi="Calibri"/>
          <w:i w:val="false"/>
        </w:rPr>
        <w:t xml:space="preserve">AP-55 Affordable Housing – 91.220(g) </w:t>
      </w:r>
    </w:p>
    <w:p>
      <w:pPr>
        <w:keepNext/>
        <w:widowControl w:val="false"/>
        <w:spacing w:line="204" w:lineRule="auto"/>
        <w:rPr>
          <w:b/>
          <w:sz w:val="28"/>
          <w:szCs w:val="28"/>
        </w:rPr>
      </w:pPr>
      <w:r>
        <w:rPr>
          <w:b/>
          <w:sz w:val="24"/>
          <w:szCs w:val="24"/>
        </w:rPr>
        <w:t>Introduction</w:t>
      </w:r>
    </w:p>
    <w:p>
      <w:pPr>
        <w:keepNext/>
        <w:widowControl w:val="false"/>
        <w:spacing w:beforeAutospacing="true" w:afterAutospacing="true"/>
        <w:rPr>
          <w:b/>
          <w:sz w:val="24"/>
          <w:szCs w:val="24"/>
        </w:rPr>
      </w:pPr>
      <w:r>
        <w:rPr/>
        <w:t xml:space="preserve">Maintaining the existing older affordable housing stock is the City's priority.</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53"/>
        <w:gridCol w:w="1620"/>
      </w:tblGrid>
      <w:tr>
        <w:trPr>
          <w:cantSplit/>
          <w:tblHeader/>
        </w:trPr>
        <w:tc>
          <w:tcPr>
            <w:tcW w:w="6473" w:type="dxa"/>
            <w:gridSpan w:val="2"/>
          </w:tcPr>
          <w:p>
            <w:pPr>
              <w:keepNext/>
              <w:widowControl w:val="false"/>
              <w:spacing w:after="0" w:line="240" w:lineRule="auto"/>
              <w:jc w:val="center"/>
              <w:rPr>
                <w:b/>
                <w:szCs w:val="24"/>
              </w:rPr>
            </w:pPr>
            <w:r>
              <w:rPr>
                <w:b/>
              </w:rPr>
              <w:t>One Year Goals for the Number of Households to be Supported</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Homeless</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Non-Homeless</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Special-Needs</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Total</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6</w:t>
        <w:fldChar w:fldCharType="end"/>
        <w:t xml:space="preserve"> - One Year Goals for Affordable Housing by Support Requirement</w:t>
      </w:r>
    </w:p>
    <w:p>
      <w:pPr>
        <w:rPr>
          <w:b/>
          <w:sz w:val="20"/>
          <w:szCs w:val="20"/>
        </w:rPr>
      </w:pP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53"/>
        <w:gridCol w:w="1620"/>
      </w:tblGrid>
      <w:tr>
        <w:trPr>
          <w:cantSplit/>
          <w:tblHeader/>
        </w:trPr>
        <w:tc>
          <w:tcPr>
            <w:tcW w:w="6473" w:type="dxa"/>
            <w:gridSpan w:val="2"/>
          </w:tcPr>
          <w:p>
            <w:pPr>
              <w:keepNext/>
              <w:widowControl w:val="false"/>
              <w:spacing w:after="0" w:line="240" w:lineRule="auto"/>
              <w:jc w:val="center"/>
              <w:rPr>
                <w:b/>
                <w:szCs w:val="24"/>
              </w:rPr>
            </w:pPr>
            <w:r>
              <w:rPr>
                <w:b/>
              </w:rPr>
              <w:t>One Year Goals for the Number of Households Supported Through</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Rental Assistance</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The Production of New Units</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Rehab of Existing Units</w:t>
            </w:r>
          </w:p>
        </w:tc>
        <w:tc>
          <w:tcPr>
            <w:tcBorders>
              <w:top w:val="nil"/>
              <w:bottom w:val="nil"/>
            </w:tcBorders>
            <w:vAlign w:val="bottom"/>
          </w:tcPr>
          <w:p>
            <w:pPr>
              <w:spacing w:beforeAutospacing="true" w:afterAutospacing="true"/>
              <w:jc w:val="right"/>
            </w:pPr>
            <w:r>
              <w:rPr>
                <w:rFonts w:ascii="Calibri" w:hAnsi="Calibri"/>
                <w:color w:val="000000"/>
                <w:sz w:val="22"/>
              </w:rPr>
              <w:t xml:space="preserve">30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Acquisition of Existing Units</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Total</w:t>
            </w:r>
          </w:p>
        </w:tc>
        <w:tc>
          <w:tcPr>
            <w:tcBorders>
              <w:top w:val="nil"/>
              <w:bottom w:val="nil"/>
            </w:tcBorders>
            <w:vAlign w:val="bottom"/>
          </w:tcPr>
          <w:p>
            <w:pPr>
              <w:spacing w:beforeAutospacing="true" w:afterAutospacing="true"/>
              <w:jc w:val="right"/>
            </w:pPr>
            <w:r>
              <w:rPr>
                <w:rFonts w:ascii="Calibri" w:hAnsi="Calibri"/>
                <w:color w:val="000000"/>
                <w:sz w:val="22"/>
              </w:rPr>
              <w:t xml:space="preserve">30</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7</w:t>
        <w:fldChar w:fldCharType="end"/>
        <w:t xml:space="preserve"> - One Year Goals for Affordable Housing by Support Type</w:t>
      </w:r>
    </w:p>
    <w:p>
      <w:pPr>
        <w:keepNext/>
        <w:widowControl w:val="false"/>
        <w:spacing w:line="204" w:lineRule="auto"/>
        <w:rPr>
          <w:b/>
          <w:sz w:val="24"/>
          <w:szCs w:val="24"/>
        </w:rPr>
      </w:pPr>
    </w:p>
    <w:p>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The City's priority is the housing rehabilitation of the existing older housing stock.</w:t>
      </w:r>
    </w:p>
    <w:p>
      <w:pPr>
        <w:rPr>
          <w:rFonts w:cs="Arial"/>
        </w:rPr>
      </w:pPr>
    </w:p>
    <w:p>
      <w:pPr>
        <w:rPr>
          <w:rFonts w:cs="Arial"/>
        </w:rPr>
      </w:pPr>
    </w:p>
    <w:p>
      <w:pPr>
        <w:pStyle w:val="Heading2"/>
        <w:pageBreakBefore/>
        <w:widowControl w:val="false"/>
        <w:rPr>
          <w:rFonts w:ascii="Calibri" w:hAnsi="Calibri"/>
          <w:i w:val="false"/>
        </w:rPr>
      </w:pPr>
      <w:r>
        <w:rPr>
          <w:rFonts w:ascii="Calibri" w:hAnsi="Calibri"/>
          <w:i w:val="false"/>
        </w:rPr>
        <w:t xml:space="preserve">AP-60 Public Housing </w:t>
      </w:r>
      <w:r>
        <w:t>–</w:t>
      </w:r>
      <w:r>
        <w:rPr>
          <w:i w:val="false"/>
        </w:rPr>
        <w:t xml:space="preserve"> 91.220(h)</w:t>
      </w:r>
    </w:p>
    <w:p>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Funds from the City's entitlement grants will not be used to address public housing.</w:t>
      </w:r>
    </w:p>
    <w:p>
      <w:pPr>
        <w:keepNext/>
        <w:widowControl w:val="false"/>
        <w:rPr>
          <w:b/>
          <w:sz w:val="24"/>
          <w:szCs w:val="24"/>
        </w:rPr>
      </w:pPr>
      <w:r>
        <w:rPr>
          <w:b/>
          <w:sz w:val="24"/>
          <w:szCs w:val="24"/>
        </w:rPr>
        <w:t>Actions planned during the next year to address the needs to public housing</w:t>
      </w:r>
    </w:p>
    <w:p>
      <w:pPr>
        <w:keepNext/>
        <w:widowControl w:val="false"/>
        <w:spacing w:beforeAutospacing="true" w:afterAutospacing="true"/>
        <w:rPr>
          <w:rFonts w:cs="Arial"/>
        </w:rPr>
      </w:pPr>
      <w:r>
        <w:rPr>
          <w:rFonts w:cs="Arial"/>
        </w:rPr>
        <w:t xml:space="preserve">No actions will be taken.</w:t>
      </w:r>
    </w:p>
    <w:p>
      <w:pPr>
        <w:keepNext/>
        <w:widowControl w:val="false"/>
        <w:rPr>
          <w:b/>
          <w:sz w:val="24"/>
          <w:szCs w:val="24"/>
        </w:rPr>
      </w:pPr>
      <w:r>
        <w:rPr>
          <w:b/>
          <w:sz w:val="24"/>
          <w:szCs w:val="24"/>
        </w:rPr>
        <w:t>Actions to encourage public housing residents to become more involved in management and participate in homeownership</w:t>
      </w:r>
    </w:p>
    <w:p>
      <w:pPr>
        <w:keepNext/>
        <w:widowControl w:val="false"/>
        <w:spacing w:beforeAutospacing="true" w:afterAutospacing="true"/>
        <w:rPr>
          <w:rFonts w:cs="Arial"/>
        </w:rPr>
      </w:pPr>
      <w:r>
        <w:rPr>
          <w:rFonts w:cs="Arial"/>
        </w:rPr>
        <w:t xml:space="preserve">The housing authority holds regular meetings with its residents and encourages them to become homeowners as soon as they can.</w:t>
      </w:r>
    </w:p>
    <w:p>
      <w:pPr>
        <w:keepNext/>
        <w:widowControl w:val="false"/>
        <w:rPr>
          <w:b/>
          <w:sz w:val="24"/>
          <w:szCs w:val="24"/>
        </w:rPr>
      </w:pPr>
      <w:r>
        <w:rPr>
          <w:b/>
          <w:sz w:val="24"/>
          <w:szCs w:val="24"/>
        </w:rPr>
        <w:t xml:space="preserve">If the PHA is designated as troubled, describe the manner in which financial assistance will be provided or other assistance </w:t>
      </w:r>
    </w:p>
    <w:p>
      <w:pPr>
        <w:keepNext/>
        <w:widowControl w:val="false"/>
        <w:rPr>
          <w:rFonts w:cs="Arial"/>
          <w:szCs w:val="26"/>
        </w:rPr>
      </w:pPr>
      <w:r>
        <w:rPr>
          <w:rFonts w:cs="Arial"/>
        </w:rPr>
      </w:r>
    </w:p>
    <w:p>
      <w:pPr>
        <w:keepNext/>
        <w:widowControl w:val="false"/>
        <w:spacing w:line="204" w:lineRule="auto"/>
        <w:rPr>
          <w:b/>
          <w:sz w:val="24"/>
          <w:szCs w:val="24"/>
        </w:rPr>
      </w:pPr>
      <w:r>
        <w:rPr>
          <w:b/>
          <w:sz w:val="24"/>
          <w:szCs w:val="24"/>
        </w:rPr>
        <w:t>Discussion</w:t>
      </w:r>
    </w:p>
    <w:p>
      <w:pPr>
        <w:keepNext/>
        <w:widowControl w:val="false"/>
        <w:spacing w:line="204" w:lineRule="auto"/>
        <w:rPr>
          <w:b/>
          <w:sz w:val="24"/>
          <w:szCs w:val="24"/>
        </w:rPr>
      </w:pPr>
      <w:r>
        <w:rPr>
          <w:rFonts w:cs="Arial"/>
        </w:rPr>
      </w:r>
    </w:p>
    <w:p>
      <w:pPr>
        <w:pStyle w:val="Heading2"/>
        <w:pageBreakBefore/>
        <w:widowControl w:val="false"/>
        <w:rPr>
          <w:rFonts w:ascii="Calibri" w:hAnsi="Calibri"/>
          <w:i w:val="false"/>
        </w:rPr>
      </w:pPr>
      <w:r>
        <w:rPr>
          <w:rFonts w:ascii="Calibri" w:hAnsi="Calibri"/>
          <w:i w:val="false"/>
        </w:rPr>
        <w:t>AP-65 Homeless and Other Special Needs Activities – 91.220(i)</w:t>
      </w:r>
    </w:p>
    <w:p>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The City does not have any specific goals or actions in this Action Plan to reduce or end homelessness. We will continue our partnership with Continuum of Care to address the needs of the homeless in our area. The goal of NWA Continuum of Care is to end homelessness by 2025. The Continuum of Care is currently establishing a committee to address youth homelessness in our area as well.</w:t>
      </w:r>
    </w:p>
    <w:p>
      <w:pPr>
        <w:keepNext/>
        <w:widowControl w:val="false"/>
        <w:rPr>
          <w:b/>
          <w:sz w:val="24"/>
          <w:szCs w:val="24"/>
        </w:rPr>
      </w:pPr>
      <w:r>
        <w:rPr>
          <w:b/>
          <w:sz w:val="24"/>
          <w:szCs w:val="24"/>
        </w:rPr>
        <w:t>Describe the jurisdictions one-year goals and actions for reducing and ending homelessness including</w:t>
      </w:r>
    </w:p>
    <w:p>
      <w:pPr>
        <w:keepNext/>
        <w:widowControl w:val="false"/>
        <w:rPr>
          <w:b/>
          <w:sz w:val="24"/>
          <w:szCs w:val="24"/>
        </w:rPr>
      </w:pPr>
      <w:r>
        <w:rPr>
          <w:b/>
          <w:sz w:val="24"/>
          <w:szCs w:val="24"/>
        </w:rPr>
        <w:t>Reaching out to homeless persons (especially unsheltered persons) and assessing their individual needs</w:t>
      </w:r>
    </w:p>
    <w:p>
      <w:pPr>
        <w:keepNext/>
        <w:widowControl w:val="false"/>
        <w:spacing w:beforeAutospacing="true" w:afterAutospacing="true"/>
        <w:rPr>
          <w:rFonts w:cs="Arial"/>
        </w:rPr>
      </w:pPr>
      <w:r>
        <w:rPr>
          <w:rFonts w:cs="Arial"/>
        </w:rPr>
        <w:t xml:space="preserve">NWA Continuum of Care realizes the homeless need to be identified before the problem can be addressed. In January 2019, they were working on a point in time count to determine the number of homeless people in our community. The Continuum of Care is represented by agencies that specifically target the homeless and assist individuals with accessing mental health and chemical dependency services.  Part of this outreach is education of both the service providers and the communities to assist in eradicating homelessness.The number of (non-veteran) individuals experiencing homelessness is increasing month after month. Inflow is consistently outpacing system outflow. In the calendar year between March 2018 and February 2019, the system added 1,190 individuals, an average of 100 persons per month, while 'removing' 530 persons from the list (housed: 303 or moved to inactive: 227), which is an average of 44 per month over the same period.</w:t>
      </w:r>
    </w:p>
    <w:p>
      <w:pPr>
        <w:keepNext/>
        <w:widowControl w:val="false"/>
        <w:rPr>
          <w:b/>
          <w:sz w:val="24"/>
          <w:szCs w:val="24"/>
        </w:rPr>
      </w:pPr>
      <w:r>
        <w:rPr>
          <w:b/>
          <w:sz w:val="24"/>
          <w:szCs w:val="24"/>
        </w:rPr>
        <w:t>Addressing the emergency shelter and transitional housing needs of homeless persons</w:t>
      </w:r>
    </w:p>
    <w:p>
      <w:pPr>
        <w:keepNext/>
        <w:widowControl w:val="false"/>
        <w:spacing w:beforeAutospacing="true" w:afterAutospacing="true"/>
        <w:rPr>
          <w:rFonts w:cs="Arial"/>
        </w:rPr>
      </w:pPr>
      <w:r>
        <w:rPr>
          <w:rFonts w:cs="Arial"/>
        </w:rPr>
        <w:t xml:space="preserve">The City has no goals or actions in this Action Plan to address emergency shelter or transitional housing needs of the homeless at this time.</w:t>
      </w:r>
    </w:p>
    <w:p>
      <w:pPr>
        <w:keepNext/>
        <w:widowControl w:val="false"/>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pPr>
        <w:keepNext/>
        <w:widowControl w:val="false"/>
        <w:spacing w:beforeAutospacing="true" w:afterAutospacing="true"/>
        <w:rPr>
          <w:rFonts w:cs="Arial"/>
        </w:rPr>
      </w:pPr>
      <w:r>
        <w:rPr>
          <w:rFonts w:cs="Arial"/>
        </w:rPr>
        <w:t xml:space="preserve">The City will continue to support and be involved with the Continuum of Care to meet the goals of moving homeless persons to permanent housing with rapid re-housing assistance and see that our veterans and their families are assisted with permanent housing. As of 5/28/19, the total unsheltered/chronic veterans was at 41 veterans; the total unsheltered/chronic non-veterans was at 548. According to the Continuum of Care, there has been a 60% reduction in Veteran Homelessness since reaching a high of 131 households in September 2018 to 55 households in April of 2019. This reduction was accompliahsed by housing more individuals (outflow) than those newly experiencing homelessness (inflow). The system housed 117 Veterans in the one-year period between March 2018 and February 2019. There is only a 10 percent difference between the number of unsheltered individuals in the 2019 Point in Time count (529) and the number of persons actively experiencing homelessness on the By-Name-List. This reflects the community's diligence in identifying and placing persons on the By-Name-List, as well as the diligence in effectively counting those persons during PIT count day. In the one-year period between March 2018 and February 2019, the NWA Homeless Service Providers "housed" 303 households.</w:t>
      </w:r>
    </w:p>
    <w:p>
      <w:pPr>
        <w:keepNext/>
        <w:widowControl w:val="false"/>
        <w:spacing w:beforeAutospacing="true" w:afterAutospacing="true"/>
        <w:rPr>
          <w:rFonts w:cs="Arial"/>
        </w:rPr>
      </w:pPr>
      <w:r>
        <w:rPr>
          <w:rFonts w:cs="Arial"/>
        </w:rPr>
        <w:t xml:space="preserve">There has been a high percentage of exits from shelter to homelessness. In FY2017, only 26% of individuals enrolled in housing programs, including shelter, exited to permanent housing. This number went up from the prior year (18%) and we hope it continues to go up. A low percentage in this category indicates individuals who are returning to homelessness following a housing intervention and represents an inflow in that period of 141 persons.</w:t>
      </w:r>
    </w:p>
    <w:p>
      <w:pPr>
        <w:keepNext/>
        <w:widowControl w:val="false"/>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pPr>
        <w:keepNext/>
        <w:widowControl w:val="false"/>
        <w:spacing w:beforeAutospacing="true" w:afterAutospacing="true"/>
        <w:rPr>
          <w:rFonts w:cs="Arial"/>
          <w:szCs w:val="26"/>
        </w:rPr>
      </w:pPr>
      <w:r>
        <w:rPr>
          <w:rFonts w:cs="Arial"/>
        </w:rPr>
        <w:t xml:space="preserve">The City is giving funds to a non-profit program that assists previously incarcerated men and women re-entering into the workforce. This is one of the public services we are giving to. Public service funds are also given to CASA. </w:t>
      </w:r>
      <w:r>
        <w:rPr>
          <w:rFonts w:cs="Arial"/>
        </w:rPr>
        <w:t xml:space="preserve">The National Court Appointed Special Advocate (CASA) Association, together with its state and local member programs, supports and promotes court-appointed volunteer advocacy so every abused or neglected child in the United States can be safe, have a permanent home and have the opportunity to thrive.</w:t>
      </w:r>
    </w:p>
    <w:p>
      <w:pPr>
        <w:keepNext/>
        <w:widowControl w:val="false"/>
        <w:spacing w:beforeAutospacing="true" w:afterAutospacing="true"/>
        <w:rPr>
          <w:rFonts w:cs="Arial"/>
          <w:szCs w:val="26"/>
        </w:rPr>
      </w:pPr>
      <w:r>
        <w:rPr>
          <w:rFonts w:cs="Arial"/>
        </w:rPr>
        <w:t xml:space="preserve">The path to increased housing resources is a long-term process accessible through coalition building, resource development and a collective impact model among all stakeholders.</w:t>
      </w:r>
    </w:p>
    <w:p>
      <w:pPr>
        <w:keepNext/>
        <w:widowControl w:val="false"/>
        <w:spacing w:line="204" w:lineRule="auto"/>
        <w:rPr>
          <w:b/>
          <w:sz w:val="24"/>
          <w:szCs w:val="24"/>
        </w:rPr>
      </w:pPr>
      <w:r>
        <w:rPr>
          <w:b/>
          <w:sz w:val="24"/>
          <w:szCs w:val="24"/>
        </w:rPr>
        <w:t>Discussion</w:t>
      </w:r>
    </w:p>
    <w:p>
      <w:pPr>
        <w:keepNext/>
        <w:widowControl w:val="false"/>
        <w:spacing w:line="204" w:lineRule="auto"/>
        <w:rPr>
          <w:b/>
          <w:sz w:val="24"/>
          <w:szCs w:val="24"/>
        </w:rPr>
      </w:pPr>
      <w:r>
        <w:rPr>
          <w:rFonts w:cs="Arial"/>
        </w:rPr>
      </w:r>
    </w:p>
    <w:p>
      <w:pPr>
        <w:keepNext/>
        <w:widowControl w:val="false"/>
        <w:spacing w:after="0" w:line="240" w:lineRule="auto"/>
        <w:jc w:val="center"/>
        <w:rPr>
          <w:rFonts w:cs="Arial"/>
        </w:rPr>
      </w:pPr>
    </w:p>
    <w:p>
      <w:pPr>
        <w:pStyle w:val="Heading2"/>
        <w:pageBreakBefore/>
        <w:widowControl w:val="false"/>
        <w:rPr>
          <w:rFonts w:ascii="Calibri" w:hAnsi="Calibri"/>
          <w:i w:val="false"/>
        </w:rPr>
      </w:pPr>
      <w:r>
        <w:rPr>
          <w:rFonts w:ascii="Calibri" w:hAnsi="Calibri"/>
          <w:i w:val="false"/>
        </w:rPr>
        <w:t>AP-75 Barriers to affordable housing – 91.220(j)</w:t>
      </w:r>
    </w:p>
    <w:p>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b/>
          <w:sz w:val="24"/>
          <w:szCs w:val="24"/>
        </w:rPr>
      </w:pPr>
      <w:r>
        <w:rPr>
          <w:rFonts w:cs="Arial"/>
        </w:rPr>
        <w:t xml:space="preserve">The City's public policies do not affect affordable housing within its jurisdiction.</w:t>
      </w:r>
    </w:p>
    <w:p>
      <w:pPr>
        <w:keepNext/>
        <w:widowControl w:val="false"/>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pPr>
        <w:keepNext/>
        <w:widowControl w:val="false"/>
        <w:spacing w:beforeAutospacing="true" w:afterAutospacing="true"/>
        <w:rPr>
          <w:rFonts w:cs="Arial"/>
        </w:rPr>
      </w:pPr>
      <w:r>
        <w:rPr>
          <w:rFonts w:cs="Arial"/>
        </w:rPr>
        <w:t xml:space="preserve">The City will loosen or remove any negative effects public policies may have as barriers to affordable housing within its authority.</w:t>
      </w:r>
    </w:p>
    <w:p>
      <w:pPr>
        <w:keepNext/>
        <w:widowControl w:val="false"/>
        <w:spacing w:line="204" w:lineRule="auto"/>
        <w:rPr>
          <w:b/>
          <w:sz w:val="24"/>
          <w:szCs w:val="24"/>
        </w:rPr>
      </w:pPr>
      <w:r>
        <w:rPr>
          <w:b/>
          <w:sz w:val="24"/>
          <w:szCs w:val="24"/>
        </w:rPr>
        <w:t xml:space="preserve">Discussion: </w:t>
      </w:r>
    </w:p>
    <w:p>
      <w:pPr>
        <w:keepNext/>
        <w:widowControl w:val="false"/>
        <w:spacing w:line="204" w:lineRule="auto"/>
        <w:rPr>
          <w:b/>
          <w:sz w:val="24"/>
          <w:szCs w:val="24"/>
        </w:rPr>
      </w:pPr>
      <w:r>
        <w:rPr>
          <w:rFonts w:cs="Arial"/>
        </w:rPr>
      </w:r>
    </w:p>
    <w:p>
      <w:pPr>
        <w:pStyle w:val="Heading2"/>
        <w:pageBreakBefore/>
        <w:widowControl w:val="false"/>
        <w:rPr>
          <w:rFonts w:ascii="Calibri" w:hAnsi="Calibri"/>
          <w:i w:val="false"/>
        </w:rPr>
      </w:pPr>
      <w:r>
        <w:rPr>
          <w:rFonts w:ascii="Calibri" w:hAnsi="Calibri"/>
          <w:i w:val="false"/>
        </w:rPr>
        <w:t>AP-85 Other Actions – 91.220(k)</w:t>
      </w:r>
    </w:p>
    <w:p>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b/>
          <w:sz w:val="24"/>
          <w:szCs w:val="24"/>
        </w:rPr>
      </w:pPr>
      <w:r>
        <w:rPr>
          <w:rFonts w:cs="Arial"/>
        </w:rPr>
        <w:t xml:space="preserve">The City's priority is maintaining the existing affordable housing stock.</w:t>
      </w:r>
    </w:p>
    <w:p>
      <w:pPr>
        <w:keepNext/>
        <w:widowControl w:val="false"/>
        <w:rPr>
          <w:b/>
          <w:sz w:val="24"/>
          <w:szCs w:val="24"/>
        </w:rPr>
      </w:pPr>
      <w:r>
        <w:rPr>
          <w:b/>
          <w:sz w:val="24"/>
          <w:szCs w:val="24"/>
        </w:rPr>
        <w:t>Actions planned to address obstacles to meeting underserved needs</w:t>
      </w:r>
    </w:p>
    <w:p>
      <w:pPr>
        <w:keepNext/>
        <w:widowControl w:val="false"/>
        <w:spacing w:beforeAutospacing="true" w:afterAutospacing="true"/>
        <w:rPr>
          <w:rFonts w:cs="Arial"/>
        </w:rPr>
      </w:pPr>
      <w:r>
        <w:rPr>
          <w:rFonts w:cs="Arial"/>
        </w:rPr>
        <w:t xml:space="preserve">The City currently does not have any projects that will address meeting underserved needs.</w:t>
      </w:r>
    </w:p>
    <w:p>
      <w:pPr>
        <w:keepNext/>
        <w:widowControl w:val="false"/>
        <w:rPr>
          <w:b/>
          <w:sz w:val="24"/>
          <w:szCs w:val="24"/>
        </w:rPr>
      </w:pPr>
      <w:r>
        <w:rPr>
          <w:b/>
          <w:sz w:val="24"/>
          <w:szCs w:val="24"/>
        </w:rPr>
        <w:t>Actions planned to foster and maintain affordable housing</w:t>
      </w:r>
    </w:p>
    <w:p>
      <w:pPr>
        <w:keepNext/>
        <w:widowControl w:val="false"/>
        <w:spacing w:beforeAutospacing="true" w:afterAutospacing="true"/>
        <w:rPr>
          <w:rFonts w:cs="Arial"/>
        </w:rPr>
      </w:pPr>
      <w:r>
        <w:rPr>
          <w:rFonts w:cs="Arial"/>
        </w:rPr>
        <w:t xml:space="preserve">The City has allocated 54% of the 2019 Entitlement Grant to maintain and improve the existing older housing stock under the City's Housing Rehabilitation Program.</w:t>
      </w:r>
    </w:p>
    <w:p>
      <w:pPr>
        <w:keepNext/>
        <w:widowControl w:val="false"/>
        <w:rPr>
          <w:b/>
          <w:sz w:val="24"/>
          <w:szCs w:val="24"/>
        </w:rPr>
      </w:pPr>
      <w:r>
        <w:rPr>
          <w:b/>
          <w:sz w:val="24"/>
          <w:szCs w:val="24"/>
        </w:rPr>
        <w:t>Actions planned to reduce lead-based paint hazards</w:t>
      </w:r>
    </w:p>
    <w:p>
      <w:pPr>
        <w:keepNext/>
        <w:widowControl w:val="false"/>
        <w:spacing w:beforeAutospacing="true" w:afterAutospacing="true"/>
        <w:rPr>
          <w:rFonts w:cs="Arial"/>
        </w:rPr>
      </w:pPr>
      <w:r>
        <w:rPr>
          <w:rFonts w:cs="Arial"/>
        </w:rPr>
        <w:t xml:space="preserve">The City will have all homes qualified for the Housing Services Program tested for the presence of lead-paint before any housing rehabilitation work will be performed. Any materials found with lead paint will be removed if possible or covered.</w:t>
      </w:r>
    </w:p>
    <w:p>
      <w:pPr>
        <w:keepNext/>
        <w:widowControl w:val="false"/>
        <w:rPr>
          <w:b/>
          <w:sz w:val="24"/>
          <w:szCs w:val="24"/>
        </w:rPr>
      </w:pPr>
      <w:r>
        <w:rPr>
          <w:b/>
          <w:sz w:val="24"/>
          <w:szCs w:val="24"/>
        </w:rPr>
        <w:t>Actions planned to reduce the number of poverty-level families</w:t>
      </w:r>
    </w:p>
    <w:p>
      <w:pPr>
        <w:keepNext/>
        <w:widowControl w:val="false"/>
        <w:spacing w:beforeAutospacing="true" w:afterAutospacing="true"/>
        <w:rPr>
          <w:rFonts w:cs="Arial"/>
          <w:szCs w:val="26"/>
        </w:rPr>
      </w:pPr>
      <w:r>
        <w:rPr>
          <w:rFonts w:cs="Arial"/>
        </w:rPr>
        <w:t xml:space="preserve">No actions in this plan to reduce the number of poverty-level families.</w:t>
      </w:r>
    </w:p>
    <w:p>
      <w:pPr>
        <w:keepNext/>
        <w:widowControl w:val="false"/>
        <w:rPr>
          <w:b/>
          <w:sz w:val="24"/>
          <w:szCs w:val="24"/>
        </w:rPr>
      </w:pPr>
      <w:r>
        <w:rPr>
          <w:b/>
          <w:sz w:val="24"/>
          <w:szCs w:val="24"/>
        </w:rPr>
        <w:t xml:space="preserve">Actions planned to develop institutional structure </w:t>
      </w:r>
    </w:p>
    <w:p>
      <w:pPr>
        <w:keepNext/>
        <w:widowControl w:val="false"/>
        <w:spacing w:beforeAutospacing="true" w:afterAutospacing="true"/>
        <w:rPr>
          <w:rFonts w:cs="Arial"/>
        </w:rPr>
      </w:pPr>
      <w:r>
        <w:rPr>
          <w:rFonts w:cs="Arial"/>
        </w:rPr>
        <w:t xml:space="preserve">The City will begin holding some public meetings during normal working hours and more frequently.</w:t>
      </w:r>
    </w:p>
    <w:p>
      <w:pPr>
        <w:keepNext/>
        <w:widowControl w:val="false"/>
        <w:rPr>
          <w:b/>
          <w:sz w:val="24"/>
          <w:szCs w:val="24"/>
        </w:rPr>
      </w:pPr>
      <w:r>
        <w:rPr>
          <w:b/>
          <w:sz w:val="24"/>
          <w:szCs w:val="24"/>
        </w:rPr>
        <w:t>Actions planned to enhance coordination between public and private housing and social service agencies</w:t>
      </w:r>
    </w:p>
    <w:p>
      <w:pPr>
        <w:keepNext/>
        <w:widowControl w:val="false"/>
        <w:spacing w:beforeAutospacing="true" w:afterAutospacing="true"/>
        <w:rPr>
          <w:rFonts w:cs="Arial"/>
          <w:szCs w:val="26"/>
        </w:rPr>
      </w:pPr>
      <w:r>
        <w:rPr>
          <w:rFonts w:cs="Arial"/>
        </w:rPr>
        <w:t xml:space="preserve">The City will start sending invites to public and private housing and social service agencies by email notifying them of upcoming public meetings regarding the Community Development Block Grant Program.</w:t>
      </w:r>
    </w:p>
    <w:p>
      <w:pPr>
        <w:keepNext/>
        <w:widowControl w:val="false"/>
        <w:spacing w:line="204" w:lineRule="auto"/>
        <w:rPr>
          <w:b/>
          <w:sz w:val="24"/>
          <w:szCs w:val="24"/>
        </w:rPr>
      </w:pPr>
      <w:r>
        <w:rPr>
          <w:b/>
          <w:sz w:val="24"/>
          <w:szCs w:val="24"/>
        </w:rPr>
        <w:t xml:space="preserve">Discussion: </w:t>
      </w:r>
    </w:p>
    <w:p>
      <w:pPr>
        <w:keepNext/>
        <w:widowControl w:val="false"/>
        <w:spacing w:line="204" w:lineRule="auto"/>
        <w:rPr>
          <w:b/>
          <w:sz w:val="24"/>
          <w:szCs w:val="24"/>
        </w:rPr>
      </w:pPr>
      <w:r>
        <w:rPr>
          <w:rFonts w:cs="Arial"/>
        </w:rPr>
      </w:r>
    </w:p>
    <w:p>
      <w:pPr>
        <w:pStyle w:val="Heading1"/>
        <w:pageBreakBefore/>
        <w:jc w:val="center"/>
        <w:rPr>
          <w:rFonts w:ascii="Calibri" w:hAnsi="Calibri"/>
          <w:color w:val="auto"/>
          <w:sz w:val="32"/>
          <w:szCs w:val="32"/>
        </w:rPr>
      </w:pPr>
      <w:r>
        <w:rPr>
          <w:rFonts w:ascii="Calibri" w:hAnsi="Calibri"/>
          <w:color w:val="auto"/>
          <w:sz w:val="32"/>
          <w:szCs w:val="32"/>
        </w:rPr>
        <w:t>Program Specific Requirements</w:t>
      </w:r>
    </w:p>
    <w:p>
      <w:pPr>
        <w:rPr>
          <w:b/>
          <w:sz w:val="28"/>
          <w:szCs w:val="28"/>
        </w:rPr>
      </w:pPr>
      <w:r>
        <w:rPr>
          <w:b/>
          <w:sz w:val="28"/>
          <w:szCs w:val="28"/>
        </w:rPr>
        <w:t>AP-90 Program Specific Requirements – 91.220(l)(1,2,4)</w:t>
      </w:r>
    </w:p>
    <w:p>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b/>
          <w:sz w:val="24"/>
          <w:szCs w:val="24"/>
        </w:rPr>
      </w:pPr>
      <w:r>
        <w:rPr>
          <w:rFonts w:cs="Arial"/>
        </w:rPr>
        <w:t xml:space="preserve">This is the second Action Plan for the 2018-2022 Consolidated Plan period.</w:t>
      </w:r>
    </w:p>
    <w:p>
      <w:pPr>
        <w:widowControl w:val="false"/>
        <w:spacing w:after="0" w:line="240" w:lineRule="auto"/>
        <w:rPr>
          <w:rFonts w:cs="Arial"/>
        </w:rPr>
      </w:pPr>
    </w:p>
    <w:tbl>
      <w:tblPr>
        <w:tblW w:w="5000" w:type="pct"/>
        <w:tblInd w:w="115" w:type="dxa"/>
        <w:tblLook w:firstRow="1" w:lastRow="1" w:firstColumn="1" w:lastColumn="1" w:noHBand="0" w:noVBand="0" w:val="01E0"/>
      </w:tblPr>
      <w:tblGrid>
        <w:gridCol w:w="8010"/>
        <w:gridCol w:w="1566"/>
      </w:tblGrid>
    </w:tbl>
    <w:p>
      <w:pPr>
        <w:keepNext/>
        <w:widowControl w:val="false"/>
        <w:spacing w:after="0" w:line="240" w:lineRule="auto"/>
        <w:rPr>
          <w:rFonts w:cs="Arial"/>
        </w:rPr>
      </w:pPr>
    </w:p>
    <w:tbl>
      <w:tblPr>
        <w:tblW w:w="5000" w:type="pct"/>
        <w:tblInd w:w="115" w:type="dxa"/>
        <w:tblLook w:firstRow="1" w:lastRow="1" w:firstColumn="1" w:lastColumn="1" w:noHBand="0" w:noVBand="0" w:val="01E0"/>
      </w:tblPr>
      <w:tblGrid>
        <w:gridCol w:w="7916"/>
        <w:gridCol w:w="1660"/>
      </w:tblGrid>
    </w:tbl>
    <w:p>
      <w:pPr>
        <w:widowControl w:val="false"/>
        <w:spacing w:after="0" w:line="240" w:lineRule="auto"/>
        <w:rPr>
          <w:rFonts w:cs="Arial"/>
          <w:vanish/>
          <w:sz w:val="4"/>
          <w:szCs w:val="4"/>
        </w:rPr>
      </w:pPr>
    </w:p>
    <w:tbl>
      <w:tblPr>
        <w:tblW w:w="4999" w:type="pct"/>
        <w:tblInd w:w="115" w:type="dxa"/>
        <w:tblLayout w:type="fixed"/>
        <w:tblCellMar>
          <w:left w:w="115" w:type="dxa"/>
          <w:right w:w="115" w:type="dxa"/>
        </w:tblCellMar>
        <w:tblLook w:firstRow="1" w:lastRow="1" w:firstColumn="1" w:lastColumn="1" w:noHBand="0" w:noVBand="0" w:val="01E0"/>
      </w:tblPr>
      <w:tblGrid>
        <w:gridCol w:w="7923"/>
        <w:gridCol w:w="1665"/>
      </w:tblGrid>
    </w:tbl>
    <w:p>
      <w:pPr>
        <w:spacing w:after="0" w:line="240" w:lineRule="auto"/>
        <w:rPr>
          <w:rFonts w:cs="Arial"/>
        </w:rPr>
      </w:pPr>
    </w:p>
    <w:p>
      <w:pPr>
        <w:spacing w:after="0" w:line="240" w:lineRule="auto"/>
        <w:rPr>
          <w:rFonts w:cs="Arial"/>
        </w:rPr>
      </w:pPr>
    </w:p>
    <w:p>
      <w:pPr>
        <w:spacing w:after="0" w:line="240" w:lineRule="auto"/>
        <w:rPr>
          <w:rFonts w:cs="Arial"/>
        </w:rPr>
      </w:pPr>
    </w:p>
    <w:p>
      <w:pPr>
        <w:keepNext/>
        <w:widowControl w:val="false"/>
        <w:spacing w:after="0" w:line="240" w:lineRule="auto"/>
        <w:ind w:left="360"/>
        <w:rPr>
          <w:rFonts w:cs="Arial"/>
        </w:rPr>
      </w:pPr>
      <w:r>
        <w:rPr>
          <w:rFonts w:cs="Arial"/>
        </w:rPr>
      </w:r>
    </w:p>
    <w:p>
      <w:pPr>
        <w:spacing w:after="0" w:line="240" w:lineRule="auto"/>
        <w:rPr>
          <w:rFonts w:cs="Arial"/>
        </w:rPr>
      </w:pPr>
    </w:p>
    <w:p>
      <w:pPr>
        <w:keepNext/>
        <w:widowControl w:val="false"/>
        <w:spacing w:after="0" w:line="240" w:lineRule="auto"/>
        <w:ind w:left="360"/>
        <w:rPr>
          <w:rFonts w:cs="Arial"/>
        </w:rPr>
      </w:pPr>
      <w:r>
        <w:rPr>
          <w:rFonts w:cs="Arial"/>
        </w:rPr>
      </w:r>
    </w:p>
    <w:p>
      <w:pPr>
        <w:spacing w:after="0" w:line="240" w:lineRule="auto"/>
        <w:rPr>
          <w:rFonts w:cs="Arial"/>
        </w:rPr>
      </w:pPr>
    </w:p>
    <w:p>
      <w:pPr>
        <w:keepNext/>
        <w:widowControl w:val="false"/>
        <w:spacing w:after="0" w:line="240" w:lineRule="auto"/>
        <w:ind w:left="360"/>
        <w:rPr>
          <w:rFonts w:cs="Arial"/>
        </w:rPr>
      </w:pPr>
      <w:r>
        <w:rPr>
          <w:rFonts w:cs="Arial"/>
        </w:rPr>
      </w:r>
    </w:p>
    <w:p>
      <w:pPr>
        <w:spacing w:after="0" w:line="240" w:lineRule="auto"/>
        <w:rPr>
          <w:rFonts w:cs="Arial"/>
        </w:rPr>
      </w:pPr>
    </w:p>
    <w:p>
      <w:pPr>
        <w:keepNext/>
        <w:widowControl w:val="false"/>
        <w:spacing w:after="0" w:line="240" w:lineRule="auto"/>
        <w:ind w:left="360"/>
        <w:rPr>
          <w:rFonts w:cs="Arial"/>
        </w:rPr>
      </w:pPr>
      <w:r>
        <w:rPr>
          <w:rFonts w:cs="Arial"/>
        </w:rPr>
      </w:r>
    </w:p>
    <w:p>
      <w:pPr>
        <w:spacing w:after="0" w:line="240" w:lineRule="auto"/>
        <w:ind w:left="360"/>
        <w:rPr>
          <w:rFonts w:cs="Arial"/>
        </w:rPr>
      </w:pPr>
    </w:p>
    <w:p>
      <w:pPr>
        <w:keepNext/>
        <w:widowControl w:val="false"/>
        <w:spacing w:after="0" w:line="240" w:lineRule="auto"/>
        <w:jc w:val="center"/>
        <w:rPr>
          <w:rFonts w:cs="Arial"/>
          <w:b/>
          <w:sz w:val="24"/>
          <w:szCs w:val="24"/>
        </w:rPr>
      </w:pPr>
    </w:p>
    <w:p>
      <w:pPr>
        <w:keepNext/>
        <w:widowControl w:val="false"/>
        <w:ind w:left="360"/>
        <w:rPr>
          <w:rFonts w:cs="Arial"/>
        </w:rPr>
      </w:pPr>
      <w:r>
        <w:rPr>
          <w:rFonts w:cs="Arial"/>
        </w:rPr>
      </w:r>
    </w:p>
    <w:p>
      <w:pPr>
        <w:widowControl w:val="false"/>
        <w:ind w:left="360"/>
        <w:rPr>
          <w:rFonts w:cs="Arial"/>
        </w:rPr>
      </w:pPr>
      <w:r>
        <w:rPr>
          <w:rFonts w:cs="Arial"/>
        </w:rPr>
      </w:r>
    </w:p>
    <w:p>
      <w:pPr>
        <w:widowControl w:val="false"/>
        <w:ind w:left="360"/>
        <w:rPr>
          <w:rFonts w:cs="Arial"/>
        </w:rPr>
      </w:pPr>
      <w:r>
        <w:rPr>
          <w:rFonts w:cs="Arial"/>
        </w:rPr>
      </w:r>
    </w:p>
    <w:p>
      <w:pPr>
        <w:widowControl w:val="false"/>
        <w:ind w:left="360"/>
        <w:rPr>
          <w:rFonts w:cs="Arial"/>
        </w:rPr>
      </w:pPr>
      <w:r>
        <w:rPr>
          <w:rFonts w:cs="Arial"/>
        </w:rPr>
      </w:r>
    </w:p>
    <w:p>
      <w:pPr>
        <w:widowControl w:val="false"/>
        <w:ind w:left="360"/>
        <w:rPr>
          <w:rFonts w:cs="Arial"/>
        </w:rPr>
      </w:pPr>
      <w:r>
        <w:rPr>
          <w:rFonts w:cs="Arial"/>
        </w:rPr>
      </w:r>
    </w:p>
    <w:p/>
    <w:p>
      <w:pPr>
        <w:contextualSpacing/>
        <w:rPr>
          <w:b/>
          <w:color w:val="000000" w:themeColor="text1"/>
          <w:sz w:val="24"/>
          <w:szCs w:val="24"/>
        </w:rPr>
      </w:pPr>
    </w:p>
    <w:p>
      <w:pPr>
        <w:spacing w:beforeAutospacing="true" w:afterAutospacing="true"/>
        <w:rPr>
          <w:rFonts w:cs="Arial"/>
        </w:rPr>
      </w:pPr>
      <w:r>
        <w:rPr>
          <w:rFonts w:cs="Arial"/>
        </w:rPr>
        <w:t xml:space="preserve">The City of Springdale's top priority is to use CDBG funds for extremely low to low-income individuals and families. We receive program income through utility rebates and the sell of homes that have been rehabilitated through our program prior to the 10 year lien. There will be no program income carried over from PY 2018 to PY 2019. The estimated percentage of CDBG funds that will be used for activities that benefit persons of low and moderate income will be 100%.</w:t>
      </w:r>
    </w:p>
    <w:p>
      <w:pPr>
        <w:spacing w:after="0" w:line="240" w:lineRule="auto"/>
      </w:pPr>
      <w:r>
        <w:br w:type="page"/>
      </w:r>
    </w:p>
    <w:p>
      <w:pPr>
        <w:rPr>
          <w:b/>
          <w:sz w:val="28"/>
          <w:szCs w:val="28"/>
        </w:rPr>
      </w:pPr>
      <w:r>
        <w:rPr>
          <w:b/>
          <w:sz w:val="28"/>
          <w:szCs w:val="28"/>
        </w:rPr>
        <w:t>Attachments</w:t>
      </w:r>
    </w:p>
    <w:p>
      <w:r>
        <w:br w:type="page"/>
      </w:r>
    </w:p>
    <w:p>
      <w:r>
        <w:br w:type="page"/>
      </w:r>
    </w:p>
    <w:p/>
    <w:sectPr>
      <w:headerReference r:id="rId15" w:type="even"/>
      <w:headerReference r:id="rId16" w:type="default"/>
      <w:footerReference r:id="rId17" w:type="even"/>
      <w:headerReference r:id="rId18" w:type="first"/>
      <w:footerReference r:id="rId19" w:type="first"/>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W w:w="0" w:type="auto"/>
      <w:jc w:val="center"/>
      <w:tblLayout w:type="fixed"/>
      <w:tblLook w:firstRow="1" w:lastRow="1" w:firstColumn="1" w:lastColumn="1" w:noHBand="0" w:noVBand="0" w:val="01E0"/>
    </w:tblPr>
    <w:tblGrid>
      <w:gridCol w:w="828"/>
      <w:gridCol w:w="7976"/>
      <w:gridCol w:w="772"/>
    </w:tblGrid>
    <w:tr>
      <w:trPr>
        <w:jc w:val="center"/>
      </w:trPr>
      <w:tc>
        <w:tcPr>
          <w:tcW w:w="828" w:type="dxa"/>
        </w:tcPr>
        <w:p>
          <w:pPr>
            <w:pStyle w:val="Footer"/>
            <w:spacing w:after="0" w:line="240" w:lineRule="auto"/>
            <w:jc w:val="center"/>
          </w:pPr>
        </w:p>
      </w:tc>
      <w:tc>
        <w:tcPr>
          <w:tcW w:w="7976" w:type="dxa"/>
        </w:tcPr>
        <w:p>
          <w:pPr>
            <w:pStyle w:val="Footer"/>
            <w:spacing w:after="0" w:line="240" w:lineRule="auto"/>
            <w:jc w:val="center"/>
          </w:pPr>
          <w:r>
            <w:t>Annual Action Plan</w:t>
          </w:r>
        </w:p>
        <w:p>
          <w:pPr>
            <w:pStyle w:val="Footer"/>
            <w:spacing w:after="0" w:line="240" w:lineRule="auto"/>
            <w:jc w:val="center"/>
            <w:rPr>
              <w:rFonts w:cs="Arial"/>
            </w:rPr>
          </w:pPr>
          <w:r>
            <w:t>2019</w:t>
          </w:r>
        </w:p>
      </w:tc>
      <w:tc>
        <w:tcPr>
          <w:tcW w:w="772" w:type="dxa"/>
        </w:tcPr>
        <w:p>
          <w:pPr>
            <w:pStyle w:val="Footer"/>
            <w:spacing w:after="0" w:line="240" w:lineRule="auto"/>
            <w:jc w:val="right"/>
          </w:pPr>
          <w:r>
            <w:fldChar w:fldCharType="begin"/>
            <w:instrText>page</w:instrText>
            <w:fldChar w:fldCharType="separate"/>
            <w:t>5</w:t>
            <w:fldChar w:fldCharType="end"/>
          </w:r>
        </w:p>
      </w:tc>
    </w:tr>
  </w:tbl>
  <w:p>
    <w:pPr>
      <w:pStyle w:val="Footer"/>
      <w:spacing w:before="120" w:after="0"/>
      <w:rPr>
        <w:rFonts w:asciiTheme="minorHAnsi" w:hAnsiTheme="minorHAnsi"/>
        <w:b/>
        <w:i/>
        <w:sz w:val="16"/>
      </w:rPr>
    </w:pPr>
    <w:r>
      <w:rPr>
        <w:rFonts w:cs="Arial" w:asciiTheme="minorHAnsi" w:hAnsiTheme="minorHAnsi"/>
        <w:color w:val="000000"/>
        <w:sz w:val="16"/>
      </w:rPr>
      <w:t>OMB Control No: 2506-0117 (exp. 06/30/2018)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W w:w="0" w:type="auto"/>
      <w:jc w:val="center"/>
      <w:tblLayout w:type="fixed"/>
      <w:tblLook w:firstRow="1" w:lastRow="1" w:firstColumn="1" w:lastColumn="1" w:noHBand="0" w:noVBand="0" w:val="01E0"/>
    </w:tblPr>
    <w:tblGrid>
      <w:gridCol w:w="828"/>
      <w:gridCol w:w="7976"/>
      <w:gridCol w:w="772"/>
    </w:tblGrid>
    <w:tr>
      <w:trPr>
        <w:jc w:val="center"/>
      </w:trPr>
      <w:tc>
        <w:tcPr>
          <w:tcW w:w="828" w:type="dxa"/>
        </w:tcPr>
        <w:p>
          <w:pPr>
            <w:pStyle w:val="Footer"/>
            <w:spacing w:after="0" w:line="240" w:lineRule="auto"/>
            <w:jc w:val="center"/>
          </w:pPr>
        </w:p>
      </w:tc>
      <w:tc>
        <w:tcPr>
          <w:tcW w:w="7976" w:type="dxa"/>
        </w:tcPr>
        <w:p>
          <w:pPr>
            <w:pStyle w:val="Footer"/>
            <w:spacing w:after="0" w:line="240" w:lineRule="auto"/>
            <w:jc w:val="center"/>
          </w:pPr>
          <w:r>
            <w:t>Annual Action Plan</w:t>
          </w:r>
        </w:p>
        <w:p>
          <w:pPr>
            <w:pStyle w:val="Footer"/>
            <w:spacing w:after="0" w:line="240" w:lineRule="auto"/>
            <w:jc w:val="center"/>
            <w:rPr>
              <w:rFonts w:cs="Arial"/>
            </w:rPr>
          </w:pPr>
          <w:r>
            <w:t>2019</w:t>
          </w:r>
        </w:p>
      </w:tc>
      <w:tc>
        <w:tcPr>
          <w:tcW w:w="772" w:type="dxa"/>
        </w:tcPr>
        <w:p>
          <w:pPr>
            <w:pStyle w:val="Footer"/>
            <w:spacing w:after="0" w:line="240" w:lineRule="auto"/>
            <w:jc w:val="right"/>
          </w:pPr>
          <w:r>
            <w:fldChar w:fldCharType="begin"/>
            <w:instrText>page</w:instrText>
            <w:fldChar w:fldCharType="separate"/>
            <w:t>35</w:t>
            <w:fldChar w:fldCharType="end"/>
          </w:r>
        </w:p>
      </w:tc>
    </w:tr>
  </w:tbl>
  <w:p>
    <w:pPr>
      <w:pStyle w:val="Footer"/>
      <w:spacing w:before="120" w:after="0"/>
      <w:rPr>
        <w:rFonts w:asciiTheme="minorHAnsi" w:hAnsiTheme="minorHAnsi"/>
        <w:b/>
        <w:i/>
        <w:sz w:val="16"/>
      </w:rPr>
    </w:pPr>
    <w:r>
      <w:rPr>
        <w:rFonts w:cs="Arial" w:asciiTheme="minorHAnsi" w:hAnsiTheme="minorHAnsi"/>
        <w:color w:val="000000"/>
        <w:sz w:val="16"/>
      </w:rPr>
      <w:t>OMB Control No: 2506-0117 (exp. 06/30/2018)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7"/>
  </w:num>
  <w:num w:numId="14">
    <w:abstractNumId w:val="15"/>
  </w:num>
  <w:num w:numId="15">
    <w:abstractNumId w:val="14"/>
  </w:num>
  <w:num w:numId="16">
    <w:abstractNumId w:val="16"/>
  </w:num>
  <w:num w:numId="17">
    <w:abstractNumId w:val="12"/>
  </w:num>
  <w:num w:numId="18">
    <w:abstractNumId w:val="13"/>
  </w:num>
</w:numbering>
</file>

<file path=word/settings.xml><?xml version="1.0" encoding="utf-8"?>
<w:setting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w14 w15">
  <w:view w:val="print"/>
  <w:zoom w:percent="100"/>
  <w:proofState w:spelling="clean" w:grammar="clean"/>
  <w:documentProtection w:edit="readOnly" w:enforcement="true" w:cryptProviderType="rsaFull" w:cryptAlgorithmClass="hash" w:cryptAlgorithmType="typeAny" w:cryptAlgorithmSid="4" w:cryptSpinCount="100000" w:hash="OW9ON25Xa0NBeUVaaWIxUm9tU0pUam1QcENZPQ==" w:salt="WlVkSGErRDhGL09BS1AzSTdzc1VuUT0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3550"/>
    <w:rsid w:val="00000EC6"/>
    <w:rsid w:val="00001671"/>
    <w:rsid w:val="000029F4"/>
    <w:rsid w:val="00004F01"/>
    <w:rsid w:val="000079B1"/>
    <w:rsid w:val="000101FE"/>
    <w:rsid w:val="000116B2"/>
    <w:rsid w:val="000153F6"/>
    <w:rsid w:val="0001643E"/>
    <w:rsid w:val="000202EB"/>
    <w:rsid w:val="000204C7"/>
    <w:rsid w:val="00022CF5"/>
    <w:rsid w:val="00024F61"/>
    <w:rsid w:val="0002521E"/>
    <w:rsid w:val="00026149"/>
    <w:rsid w:val="00027899"/>
    <w:rsid w:val="00032C1E"/>
    <w:rsid w:val="0003300B"/>
    <w:rsid w:val="00034405"/>
    <w:rsid w:val="0003459B"/>
    <w:rsid w:val="00035628"/>
    <w:rsid w:val="000357CA"/>
    <w:rsid w:val="00035F04"/>
    <w:rsid w:val="00042C4D"/>
    <w:rsid w:val="00043B67"/>
    <w:rsid w:val="00044565"/>
    <w:rsid w:val="00047E3E"/>
    <w:rsid w:val="000518AA"/>
    <w:rsid w:val="00052114"/>
    <w:rsid w:val="00053E62"/>
    <w:rsid w:val="00054780"/>
    <w:rsid w:val="00056828"/>
    <w:rsid w:val="00057E29"/>
    <w:rsid w:val="00060CE4"/>
    <w:rsid w:val="00061845"/>
    <w:rsid w:val="00061B37"/>
    <w:rsid w:val="00061E41"/>
    <w:rsid w:val="000620FD"/>
    <w:rsid w:val="000661A8"/>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1DD7"/>
    <w:rsid w:val="000F21DE"/>
    <w:rsid w:val="000F6B53"/>
    <w:rsid w:val="000F7A05"/>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4B79"/>
    <w:rsid w:val="0013545A"/>
    <w:rsid w:val="00135B76"/>
    <w:rsid w:val="00135EA7"/>
    <w:rsid w:val="00136724"/>
    <w:rsid w:val="00140088"/>
    <w:rsid w:val="00141F8B"/>
    <w:rsid w:val="001442FB"/>
    <w:rsid w:val="001460FB"/>
    <w:rsid w:val="00150B00"/>
    <w:rsid w:val="00151FDE"/>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B7E"/>
    <w:rsid w:val="00184CFB"/>
    <w:rsid w:val="00184F71"/>
    <w:rsid w:val="00186776"/>
    <w:rsid w:val="00190078"/>
    <w:rsid w:val="00192527"/>
    <w:rsid w:val="00192E4D"/>
    <w:rsid w:val="00193AF0"/>
    <w:rsid w:val="00194CDA"/>
    <w:rsid w:val="00194DE6"/>
    <w:rsid w:val="00195D5C"/>
    <w:rsid w:val="00197A7A"/>
    <w:rsid w:val="001A0074"/>
    <w:rsid w:val="001A0F7B"/>
    <w:rsid w:val="001A1131"/>
    <w:rsid w:val="001A226D"/>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C7D"/>
    <w:rsid w:val="001F68DE"/>
    <w:rsid w:val="001F6B14"/>
    <w:rsid w:val="00204E13"/>
    <w:rsid w:val="00205644"/>
    <w:rsid w:val="00205CCE"/>
    <w:rsid w:val="00207A05"/>
    <w:rsid w:val="00212E96"/>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4918"/>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CA8"/>
    <w:rsid w:val="002643F3"/>
    <w:rsid w:val="0026448F"/>
    <w:rsid w:val="002660BC"/>
    <w:rsid w:val="00267042"/>
    <w:rsid w:val="00267FE2"/>
    <w:rsid w:val="0027020F"/>
    <w:rsid w:val="002707F7"/>
    <w:rsid w:val="00270B46"/>
    <w:rsid w:val="00271E3A"/>
    <w:rsid w:val="002721FA"/>
    <w:rsid w:val="00272E1D"/>
    <w:rsid w:val="00275F5E"/>
    <w:rsid w:val="002764CB"/>
    <w:rsid w:val="0027673E"/>
    <w:rsid w:val="00277A52"/>
    <w:rsid w:val="00281E9A"/>
    <w:rsid w:val="00283CA8"/>
    <w:rsid w:val="00284AD9"/>
    <w:rsid w:val="00284E5C"/>
    <w:rsid w:val="00285752"/>
    <w:rsid w:val="002905D8"/>
    <w:rsid w:val="00292ECE"/>
    <w:rsid w:val="00294B1B"/>
    <w:rsid w:val="00294CA9"/>
    <w:rsid w:val="00295998"/>
    <w:rsid w:val="002969C3"/>
    <w:rsid w:val="00296FD9"/>
    <w:rsid w:val="002A2068"/>
    <w:rsid w:val="002A206F"/>
    <w:rsid w:val="002A2980"/>
    <w:rsid w:val="002A4896"/>
    <w:rsid w:val="002A49B8"/>
    <w:rsid w:val="002A4E8C"/>
    <w:rsid w:val="002A5179"/>
    <w:rsid w:val="002A57D8"/>
    <w:rsid w:val="002A5D07"/>
    <w:rsid w:val="002B5274"/>
    <w:rsid w:val="002C12CE"/>
    <w:rsid w:val="002C155C"/>
    <w:rsid w:val="002C2FAB"/>
    <w:rsid w:val="002C3395"/>
    <w:rsid w:val="002C4269"/>
    <w:rsid w:val="002C451D"/>
    <w:rsid w:val="002C547E"/>
    <w:rsid w:val="002C5F73"/>
    <w:rsid w:val="002C70CE"/>
    <w:rsid w:val="002D34A9"/>
    <w:rsid w:val="002D478C"/>
    <w:rsid w:val="002D566A"/>
    <w:rsid w:val="002E373E"/>
    <w:rsid w:val="002E7287"/>
    <w:rsid w:val="002E7822"/>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2C1B"/>
    <w:rsid w:val="00314B0B"/>
    <w:rsid w:val="00316098"/>
    <w:rsid w:val="00316631"/>
    <w:rsid w:val="00316EE5"/>
    <w:rsid w:val="00317B1C"/>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43C9"/>
    <w:rsid w:val="00354514"/>
    <w:rsid w:val="003550DA"/>
    <w:rsid w:val="003553D6"/>
    <w:rsid w:val="003558E7"/>
    <w:rsid w:val="00356DF3"/>
    <w:rsid w:val="00357C5C"/>
    <w:rsid w:val="00361CC3"/>
    <w:rsid w:val="003636A4"/>
    <w:rsid w:val="00364B41"/>
    <w:rsid w:val="00365CE8"/>
    <w:rsid w:val="003668AF"/>
    <w:rsid w:val="00370741"/>
    <w:rsid w:val="0037146A"/>
    <w:rsid w:val="0037176A"/>
    <w:rsid w:val="00373A69"/>
    <w:rsid w:val="00375479"/>
    <w:rsid w:val="0037664B"/>
    <w:rsid w:val="00377B14"/>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C6161"/>
    <w:rsid w:val="003D20C4"/>
    <w:rsid w:val="003D4D5B"/>
    <w:rsid w:val="003D70BB"/>
    <w:rsid w:val="003D72A1"/>
    <w:rsid w:val="003D76CD"/>
    <w:rsid w:val="003E0F35"/>
    <w:rsid w:val="003E14A9"/>
    <w:rsid w:val="003E22CB"/>
    <w:rsid w:val="003E258F"/>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27D78"/>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D5FF2"/>
    <w:rsid w:val="004E06E9"/>
    <w:rsid w:val="004E197E"/>
    <w:rsid w:val="004E2C11"/>
    <w:rsid w:val="004E2E25"/>
    <w:rsid w:val="004E58D2"/>
    <w:rsid w:val="004F07E5"/>
    <w:rsid w:val="004F0B11"/>
    <w:rsid w:val="004F0D4F"/>
    <w:rsid w:val="004F0F57"/>
    <w:rsid w:val="004F21B9"/>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3F6F"/>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434A"/>
    <w:rsid w:val="00565784"/>
    <w:rsid w:val="005660B4"/>
    <w:rsid w:val="0056695E"/>
    <w:rsid w:val="00570790"/>
    <w:rsid w:val="005720BF"/>
    <w:rsid w:val="00572D8A"/>
    <w:rsid w:val="00572E71"/>
    <w:rsid w:val="005736E3"/>
    <w:rsid w:val="005737EC"/>
    <w:rsid w:val="00573AC7"/>
    <w:rsid w:val="00575829"/>
    <w:rsid w:val="005803CD"/>
    <w:rsid w:val="005816FC"/>
    <w:rsid w:val="00581869"/>
    <w:rsid w:val="00581F9B"/>
    <w:rsid w:val="00583B84"/>
    <w:rsid w:val="0058430F"/>
    <w:rsid w:val="00584916"/>
    <w:rsid w:val="00584C2C"/>
    <w:rsid w:val="005856C6"/>
    <w:rsid w:val="005861B6"/>
    <w:rsid w:val="00593262"/>
    <w:rsid w:val="005943CB"/>
    <w:rsid w:val="00594456"/>
    <w:rsid w:val="00594D9A"/>
    <w:rsid w:val="00595263"/>
    <w:rsid w:val="005A031D"/>
    <w:rsid w:val="005A06D4"/>
    <w:rsid w:val="005A185B"/>
    <w:rsid w:val="005A2798"/>
    <w:rsid w:val="005A3617"/>
    <w:rsid w:val="005A384F"/>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53B6"/>
    <w:rsid w:val="005D6D7E"/>
    <w:rsid w:val="005D725E"/>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C68"/>
    <w:rsid w:val="006B53E2"/>
    <w:rsid w:val="006B5478"/>
    <w:rsid w:val="006C0080"/>
    <w:rsid w:val="006C1C1B"/>
    <w:rsid w:val="006C1DD6"/>
    <w:rsid w:val="006C3518"/>
    <w:rsid w:val="006C3FD7"/>
    <w:rsid w:val="006C44E9"/>
    <w:rsid w:val="006C4C77"/>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887"/>
    <w:rsid w:val="00726A4A"/>
    <w:rsid w:val="007333B9"/>
    <w:rsid w:val="00733B6F"/>
    <w:rsid w:val="0073427D"/>
    <w:rsid w:val="00740EAC"/>
    <w:rsid w:val="007412C3"/>
    <w:rsid w:val="0074344B"/>
    <w:rsid w:val="00745E9A"/>
    <w:rsid w:val="00750EA1"/>
    <w:rsid w:val="00752484"/>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7012"/>
    <w:rsid w:val="00787544"/>
    <w:rsid w:val="00790CB6"/>
    <w:rsid w:val="00791DCE"/>
    <w:rsid w:val="0079226E"/>
    <w:rsid w:val="00793C28"/>
    <w:rsid w:val="00794935"/>
    <w:rsid w:val="00796005"/>
    <w:rsid w:val="007A05ED"/>
    <w:rsid w:val="007A27AA"/>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F10"/>
    <w:rsid w:val="007E7D06"/>
    <w:rsid w:val="007F08FF"/>
    <w:rsid w:val="007F0D98"/>
    <w:rsid w:val="007F1CE6"/>
    <w:rsid w:val="007F2E0A"/>
    <w:rsid w:val="007F3814"/>
    <w:rsid w:val="007F4762"/>
    <w:rsid w:val="007F47CA"/>
    <w:rsid w:val="007F7CEF"/>
    <w:rsid w:val="008025A0"/>
    <w:rsid w:val="00802DDE"/>
    <w:rsid w:val="008032DD"/>
    <w:rsid w:val="0080435B"/>
    <w:rsid w:val="00804FD8"/>
    <w:rsid w:val="008052B0"/>
    <w:rsid w:val="00805D85"/>
    <w:rsid w:val="00806546"/>
    <w:rsid w:val="00810DB9"/>
    <w:rsid w:val="0081158B"/>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46D79"/>
    <w:rsid w:val="00851368"/>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BB4"/>
    <w:rsid w:val="0086736A"/>
    <w:rsid w:val="008674B6"/>
    <w:rsid w:val="008676F3"/>
    <w:rsid w:val="00871F8E"/>
    <w:rsid w:val="00872276"/>
    <w:rsid w:val="00873F89"/>
    <w:rsid w:val="00874162"/>
    <w:rsid w:val="00876268"/>
    <w:rsid w:val="008767E4"/>
    <w:rsid w:val="0087683D"/>
    <w:rsid w:val="00880DDF"/>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10F15"/>
    <w:rsid w:val="00915EEF"/>
    <w:rsid w:val="009170F7"/>
    <w:rsid w:val="00920686"/>
    <w:rsid w:val="00921681"/>
    <w:rsid w:val="00921962"/>
    <w:rsid w:val="00922425"/>
    <w:rsid w:val="00923FC9"/>
    <w:rsid w:val="00926242"/>
    <w:rsid w:val="009273EC"/>
    <w:rsid w:val="009320FA"/>
    <w:rsid w:val="009342CC"/>
    <w:rsid w:val="009367E2"/>
    <w:rsid w:val="00937F69"/>
    <w:rsid w:val="0094223C"/>
    <w:rsid w:val="00942F2E"/>
    <w:rsid w:val="00945544"/>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E1E"/>
    <w:rsid w:val="00A13688"/>
    <w:rsid w:val="00A1423C"/>
    <w:rsid w:val="00A15540"/>
    <w:rsid w:val="00A16077"/>
    <w:rsid w:val="00A2102A"/>
    <w:rsid w:val="00A21160"/>
    <w:rsid w:val="00A216AA"/>
    <w:rsid w:val="00A2183E"/>
    <w:rsid w:val="00A2308A"/>
    <w:rsid w:val="00A236E1"/>
    <w:rsid w:val="00A253DC"/>
    <w:rsid w:val="00A25BCB"/>
    <w:rsid w:val="00A265CE"/>
    <w:rsid w:val="00A30227"/>
    <w:rsid w:val="00A30A91"/>
    <w:rsid w:val="00A3295F"/>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173B"/>
    <w:rsid w:val="00A53367"/>
    <w:rsid w:val="00A54666"/>
    <w:rsid w:val="00A56195"/>
    <w:rsid w:val="00A56364"/>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A98"/>
    <w:rsid w:val="00AA2025"/>
    <w:rsid w:val="00AA2334"/>
    <w:rsid w:val="00AA525B"/>
    <w:rsid w:val="00AA598D"/>
    <w:rsid w:val="00AA5AE7"/>
    <w:rsid w:val="00AA6759"/>
    <w:rsid w:val="00AA7092"/>
    <w:rsid w:val="00AA78DC"/>
    <w:rsid w:val="00AB0008"/>
    <w:rsid w:val="00AB041C"/>
    <w:rsid w:val="00AB1270"/>
    <w:rsid w:val="00AB262D"/>
    <w:rsid w:val="00AB64CF"/>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24B4"/>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7AA"/>
    <w:rsid w:val="00B57E44"/>
    <w:rsid w:val="00B62912"/>
    <w:rsid w:val="00B66AC5"/>
    <w:rsid w:val="00B70479"/>
    <w:rsid w:val="00B70A4C"/>
    <w:rsid w:val="00B72880"/>
    <w:rsid w:val="00B73637"/>
    <w:rsid w:val="00B73A57"/>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6419"/>
    <w:rsid w:val="00BF7A8C"/>
    <w:rsid w:val="00C01567"/>
    <w:rsid w:val="00C029B2"/>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8ED"/>
    <w:rsid w:val="00C3346D"/>
    <w:rsid w:val="00C340E1"/>
    <w:rsid w:val="00C35260"/>
    <w:rsid w:val="00C355D8"/>
    <w:rsid w:val="00C36613"/>
    <w:rsid w:val="00C401DB"/>
    <w:rsid w:val="00C42AC6"/>
    <w:rsid w:val="00C42CC5"/>
    <w:rsid w:val="00C42E79"/>
    <w:rsid w:val="00C453CA"/>
    <w:rsid w:val="00C51AC5"/>
    <w:rsid w:val="00C52410"/>
    <w:rsid w:val="00C55BB0"/>
    <w:rsid w:val="00C55D58"/>
    <w:rsid w:val="00C56A08"/>
    <w:rsid w:val="00C61D7F"/>
    <w:rsid w:val="00C645A5"/>
    <w:rsid w:val="00C7734E"/>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5873"/>
    <w:rsid w:val="00CF13F0"/>
    <w:rsid w:val="00CF14E7"/>
    <w:rsid w:val="00CF57D1"/>
    <w:rsid w:val="00CF6310"/>
    <w:rsid w:val="00CF6C2D"/>
    <w:rsid w:val="00D0135E"/>
    <w:rsid w:val="00D02360"/>
    <w:rsid w:val="00D03D94"/>
    <w:rsid w:val="00D0446D"/>
    <w:rsid w:val="00D04DEE"/>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641F"/>
    <w:rsid w:val="00E272C2"/>
    <w:rsid w:val="00E27A71"/>
    <w:rsid w:val="00E306EA"/>
    <w:rsid w:val="00E32312"/>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7735"/>
    <w:rsid w:val="00E87FB4"/>
    <w:rsid w:val="00E91F38"/>
    <w:rsid w:val="00E9218C"/>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5EF0"/>
    <w:rsid w:val="00EA7B76"/>
    <w:rsid w:val="00EB053E"/>
    <w:rsid w:val="00EB2906"/>
    <w:rsid w:val="00EB416C"/>
    <w:rsid w:val="00EB5750"/>
    <w:rsid w:val="00EB5BB6"/>
    <w:rsid w:val="00EB62FE"/>
    <w:rsid w:val="00EB6AAA"/>
    <w:rsid w:val="00EC0E29"/>
    <w:rsid w:val="00EC2250"/>
    <w:rsid w:val="00EC3831"/>
    <w:rsid w:val="00EC3E8A"/>
    <w:rsid w:val="00EC4018"/>
    <w:rsid w:val="00ED0068"/>
    <w:rsid w:val="00ED1207"/>
    <w:rsid w:val="00ED20CD"/>
    <w:rsid w:val="00ED430E"/>
    <w:rsid w:val="00ED5AEA"/>
    <w:rsid w:val="00EE0AA7"/>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5EAD"/>
    <w:rsid w:val="00F963CF"/>
    <w:rsid w:val="00F9756F"/>
    <w:rsid w:val="00FA225D"/>
    <w:rsid w:val="00FA39D5"/>
    <w:rsid w:val="00FA42AD"/>
    <w:rsid w:val="00FA6989"/>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3504"/>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xmlns:v="urn:schemas-microsoft-com:vml" xmlns:o="urn:schemas-microsoft-com:office:office" spidmax="1026" v:ext="edit"/>
    <o:shapelayout xmlns:v="urn:schemas-microsoft-com:vml" xmlns:o="urn:schemas-microsoft-com:office:office" v:ext="edit">
      <o:idmap data="1" v:ext="edit"/>
    </o:shapelayout>
  </w:shapeDefaults>
  <w:decimalSymbol w:val="."/>
  <w:listSeparator w:val=","/>
  <w14:docId w14:val="0F6AD90E"/>
  <w15:docId w15:val="{3850AFDC-FE58-4BD4-BB1D-0929AB7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header6.xml" Type="http://schemas.openxmlformats.org/officeDocument/2006/relationships/header" Id="rId18"></Relationship><Relationship Target="styles.xml" Type="http://schemas.openxmlformats.org/officeDocument/2006/relationships/styles" Id="rId3"></Relationship><Relationship Target="theme/theme1.xml" Type="http://schemas.openxmlformats.org/officeDocument/2006/relationships/theme" Id="rId21"></Relationship><Relationship Target="endnotes.xml" Type="http://schemas.openxmlformats.org/officeDocument/2006/relationships/endnotes" Id="rId7"></Relationship><Relationship Target="header3.xml" Type="http://schemas.openxmlformats.org/officeDocument/2006/relationships/header" Id="rId12"></Relationship><Relationship Target="footer5.xml" Type="http://schemas.openxmlformats.org/officeDocument/2006/relationships/footer" Id="rId17"></Relationship><Relationship Target="numbering.xml" Type="http://schemas.openxmlformats.org/officeDocument/2006/relationships/numbering" Id="rId2"></Relationship><Relationship Target="header5.xml" Type="http://schemas.openxmlformats.org/officeDocument/2006/relationships/header" Id="rId16"></Relationship><Relationship Target="fontTable.xml" Type="http://schemas.openxmlformats.org/officeDocument/2006/relationships/fontTable" Id="rId20"></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header4.xml" Type="http://schemas.openxmlformats.org/officeDocument/2006/relationships/header" Id="rId15"></Relationship><Relationship Target="footer1.xml" Type="http://schemas.openxmlformats.org/officeDocument/2006/relationships/footer" Id="rId10"></Relationship><Relationship Target="footer6.xml" Type="http://schemas.openxmlformats.org/officeDocument/2006/relationships/footer" Id="rId19"></Relationship><Relationship Target="settings.xml" Type="http://schemas.openxmlformats.org/officeDocument/2006/relationships/settings" Id="rId4"></Relationship><Relationship Target="header2.xml" Type="http://schemas.openxmlformats.org/officeDocument/2006/relationships/header" Id="rId9"></Relationship><Relationship Target="footer4.xml" Type="http://schemas.openxmlformats.org/officeDocument/2006/relationships/footer"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715FD92E-E38E-41B4-9569-DB7870FB56B0}">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Microsoft</properties:Company>
  <properties:Pages>36</properties:Pages>
  <properties:Words>6682</properties:Words>
  <properties:Characters>38094</properties:Characters>
  <properties:Lines>317</properties:Lines>
  <properties:Paragraphs>89</properties:Paragraphs>
  <properties:TotalTime>104</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AP</vt:lpstr>
    </vt:vector>
  </properties:TitlesOfParts>
  <properties:LinksUpToDate>false</properties:LinksUpToDate>
  <properties:CharactersWithSpaces>44687</properties:CharactersWithSpaces>
  <properties:SharedDoc>false</properties:SharedDoc>
  <properties:HyperlinksChanged>false</properties:HyperlinksChanged>
  <properties:Application>docx4j</properties:Application>
  <properties:AppVersion>2.7.1</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2012-09-17T18:37:00Z</dcterms:created>
  <dc:creator>Rocio</dc:creator>
  <dc:description/>
  <cp:keywords/>
  <cp:lastModifiedBy>docx4j</cp:lastModifiedBy>
  <dcterms:modified xmlns:xsi="http://www.w3.org/2001/XMLSchema-instance" xsi:type="dcterms:W3CDTF">2017-10-12T23:16:00Z</dcterms:modified>
  <cp:revision>50</cp:revision>
  <dc:subject/>
  <dc:title>AP</dc:title>
</cp:coreProperties>
</file>