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body>
    <w:p w14:paraId="79d78c16" w14:textId="79d78c16">
      <w:pPr>
        <w:pStyle w:val="Heading1"/>
        <w:keepNext w:val="false"/>
        <w15:collapsed w:val="false"/>
        <w:rPr>
          <w:rFonts w:ascii="Calibri" w:hAnsi="Calibri"/>
          <w:b w:val="false"/>
          <w:color w:val="auto"/>
          <w:sz w:val="22"/>
          <w:szCs w:val="22"/>
        </w:rPr>
      </w:pPr>
      <w:r>
        <w:rPr>
          <w:b/>
        </w:rPr>
        <w:drawing>
          <wp:inline distT="0" distB="0" distL="0" distR="0">
            <wp:extent cx="5943600" cy="7691718"/>
            <wp:effectExtent l="0" t="0" r="0" b="0"/>
            <wp:docPr id="0" name="" descr=""/>
            <wp:cNvGraphicFramePr>
              <a:graphicFrameLocks noChangeAspect="true"/>
            </wp:cNvGraphicFramePr>
            <a:graphic>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7691718"/>
                    </a:xfrm>
                    <a:prstGeom prst="rect">
                      <a:avLst/>
                    </a:prstGeom>
                  </pic:spPr>
                </pic:pic>
              </a:graphicData>
            </a:graphic>
          </wp:inline>
        </w:drawing>
        <w:br/>
        <w:t/>
      </w:r>
    </w:p>
    <w:p/>
    <w:p>
      <w:pPr>
        <w:pStyle w:val="Heading1"/>
        <w:jc w:val="center"/>
        <w:rPr>
          <w:rFonts w:ascii="Calibri" w:hAnsi="Calibri"/>
          <w:color w:val="auto"/>
          <w:sz w:val="32"/>
          <w:szCs w:val="32"/>
        </w:rPr>
      </w:pPr>
      <w:r>
        <w:rPr>
          <w:rFonts w:ascii="Calibri" w:hAnsi="Calibri"/>
          <w:color w:val="auto"/>
          <w:sz w:val="32"/>
          <w:szCs w:val="32"/>
        </w:rPr>
        <w:t xml:space="preserve">Executive Summary </w:t>
      </w:r>
    </w:p>
    <w:p>
      <w:pPr>
        <w:pStyle w:val="Heading2"/>
        <w:rPr>
          <w:rFonts w:ascii="Calibri" w:hAnsi="Calibri"/>
          <w:i w:val="false"/>
        </w:rPr>
      </w:pPr>
      <w:r>
        <w:rPr>
          <w:rFonts w:ascii="Calibri" w:hAnsi="Calibri"/>
          <w:i w:val="false"/>
        </w:rPr>
        <w:t>AP-05 Executive Summary - 24 CFR 91.200(c), 91.220(b)</w:t>
      </w:r>
    </w:p>
    <w:p>
      <w:pPr>
        <w:rPr>
          <w:b/>
          <w:sz w:val="24"/>
          <w:szCs w:val="24"/>
        </w:rPr>
      </w:pPr>
      <w:r>
        <w:rPr>
          <w:b/>
          <w:sz w:val="24"/>
          <w:szCs w:val="24"/>
        </w:rPr>
        <w:t>1.</w:t>
        <w:tab/>
        <w:t>Introduction</w:t>
      </w:r>
    </w:p>
    <w:p>
      <w:pPr>
        <w:spacing w:beforeAutospacing="true" w:afterAutospacing="true"/>
        <w:rPr>
          <w:rFonts w:cs="Arial"/>
        </w:rPr>
      </w:pPr>
      <w:r>
        <w:rPr>
          <w:rFonts w:cs="Arial"/>
        </w:rPr>
        <w:t xml:space="preserve">The Annual Action Plan (AAP) is one of the requirements for the City of Fayetteville to receive funds through the Department of Housing and Urban Development (HUD) Community Development Block Grant (CDBG) program for entitlement cities.</w:t>
      </w:r>
    </w:p>
    <w:p>
      <w:pPr>
        <w:spacing w:beforeAutospacing="true" w:afterAutospacing="true"/>
        <w:rPr>
          <w:rFonts w:cs="Arial"/>
        </w:rPr>
      </w:pPr>
      <w:r>
        <w:rPr>
          <w:rFonts w:cs="Arial"/>
        </w:rPr>
        <w:t xml:space="preserve">This AAP was developed from the 2016-2020 Consolidated Plan (Con Plan) needs assessment for low- and moderate-income residents. While the needs identified in the Con Plan exceed the funding available to address all of them; the City of Fayetteville addresses the identified needs as fully as possible.  The 2019 AAP will detail how the City of Fayetteville plans to address the identified needs during the current grant year.</w:t>
      </w:r>
    </w:p>
    <w:p>
      <w:pPr>
        <w:rPr>
          <w:b/>
          <w:sz w:val="24"/>
          <w:szCs w:val="24"/>
        </w:rPr>
      </w:pPr>
      <w:r>
        <w:rPr>
          <w:b/>
          <w:sz w:val="24"/>
          <w:szCs w:val="24"/>
        </w:rPr>
        <w:t>2.</w:t>
        <w:tab/>
        <w:t xml:space="preserve">Summarize the objectives and outcomes identified in the Plan  </w:t>
      </w:r>
    </w:p>
    <w:p>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pPr>
        <w:spacing w:beforeAutospacing="true" w:afterAutospacing="true"/>
        <w:rPr>
          <w:rFonts w:cs="Arial"/>
        </w:rPr>
      </w:pPr>
      <w:r>
        <w:rPr>
          <w:rFonts w:cs="Arial"/>
        </w:rPr>
        <w:t xml:space="preserve">The 2016-2020 Con Plan documents the needs assessment, market analysis, consultation with community stake holders, and past performance that were all utilized to develop the priority needs for the City of Fayetteville.  The priority needs are housing, redevelopment, public services, and public facilities.  Housing will focus on maintaining the affordable housing stock through rehabilitation and repair of LMI owner-occupied homes.  Redevelopment provides code compliance assistance for LMI homeowners who are financially and/or physically unable to correct code violations.  Public services and public facilities are funded through a competitive grant process with the Grant Prioritization Committee determining which projects are included in the annual action plan.</w:t>
      </w:r>
    </w:p>
    <w:p>
      <w:pPr>
        <w:spacing w:beforeAutospacing="true" w:afterAutospacing="true"/>
        <w:rPr>
          <w:rFonts w:cs="Arial"/>
        </w:rPr>
      </w:pPr>
    </w:p>
    <w:p>
      <w:pPr>
        <w:rPr>
          <w:b/>
          <w:sz w:val="24"/>
          <w:szCs w:val="24"/>
        </w:rPr>
      </w:pPr>
      <w:r>
        <w:rPr>
          <w:b/>
          <w:sz w:val="24"/>
          <w:szCs w:val="24"/>
        </w:rPr>
        <w:t>3.</w:t>
        <w:tab/>
        <w:t xml:space="preserve">Evaluation of past performance </w:t>
      </w:r>
    </w:p>
    <w:p>
      <w:pPr>
        <w:rPr>
          <w:b/>
          <w:sz w:val="24"/>
          <w:szCs w:val="24"/>
        </w:rPr>
      </w:pPr>
      <w:r>
        <w:rPr>
          <w:sz w:val="24"/>
          <w:szCs w:val="24"/>
        </w:rPr>
        <w:t>This is an evaluation of past performance that helped lead the grantee to choose its goals or projects.</w:t>
      </w:r>
    </w:p>
    <w:p>
      <w:pPr>
        <w:spacing w:beforeAutospacing="true" w:afterAutospacing="true"/>
        <w:rPr>
          <w:rFonts w:cs="Arial"/>
        </w:rPr>
      </w:pPr>
      <w:r>
        <w:rPr>
          <w:rFonts w:cs="Arial"/>
        </w:rPr>
        <w:t xml:space="preserve">Each year, the City is required to submit a Consolidated Annual Performance Evaluation Report (CAPER) to HUD, reporting on the activities that were funded with CDBG, the amount spent and the beneficiaries assisted.  The City submits the required reports annually and HUD has accepted the reports each year.  In addition to meeting HUD requirements the CAPER provides the City with an opportunity to review past performance and utilize the information as a component of determining future needs.</w:t>
      </w:r>
    </w:p>
    <w:p>
      <w:pPr>
        <w:rPr>
          <w:b/>
          <w:sz w:val="24"/>
          <w:szCs w:val="24"/>
        </w:rPr>
      </w:pPr>
      <w:r>
        <w:rPr>
          <w:b/>
          <w:sz w:val="24"/>
          <w:szCs w:val="24"/>
        </w:rPr>
        <w:t>4.</w:t>
        <w:tab/>
        <w:t xml:space="preserve">Summary of Citizen Participation Process and consultation process </w:t>
      </w:r>
    </w:p>
    <w:p>
      <w:pPr>
        <w:rPr>
          <w:b/>
          <w:sz w:val="24"/>
          <w:szCs w:val="24"/>
        </w:rPr>
      </w:pPr>
      <w:r>
        <w:rPr>
          <w:sz w:val="24"/>
          <w:szCs w:val="24"/>
        </w:rPr>
        <w:t>Summary from citizen participation section of plan.</w:t>
      </w:r>
    </w:p>
    <w:p>
      <w:pPr>
        <w:spacing w:beforeAutospacing="true" w:afterAutospacing="true"/>
        <w:rPr>
          <w:rFonts w:cs="Arial"/>
        </w:rPr>
      </w:pPr>
      <w:r>
        <w:rPr>
          <w:rFonts w:cs="Arial"/>
        </w:rPr>
        <w:t xml:space="preserve">The City of Fayetteville CDBG activities are designed and carried out based on local needs.  Through public meetings, consultation with area public and non-profit service agencies, informal discussion with citizens, studies, city staff, and special purpose committees; input from community stakeholders is sought and integrated into designating action priorities.  In addition, a Community Development Outreach Quarterly publication serves to inform the community of current and future program projects and services.  We realize that even in our connected age not everyone has access to the internet; therefore, the Outreach Quarterly is distributed in printed format to 50 locations in our community. The Outreach Quarterly also provides the community with program contact information so interested citizens can provide feedback/input.  We implement and participate in community events to both provide information about the programs we offer and to receive input from citizens about our programs and community needs.</w:t>
      </w:r>
    </w:p>
    <w:p>
      <w:pPr>
        <w:spacing w:beforeAutospacing="true" w:afterAutospacing="true"/>
        <w:rPr>
          <w:rFonts w:cs="Arial"/>
        </w:rPr>
      </w:pPr>
      <w:r>
        <w:rPr>
          <w:rFonts w:cs="Arial"/>
        </w:rPr>
        <w:t xml:space="preserve">A summary of the Action Plan and Budget was published, in conjunction with announcing the public comment period and a public hearing, in the Northwest Arkansas Democrat Gazette on April 28, 2019 and May 1, 2019.  It was also published in the week of April 28th issue of the weekly publication La Prensa Libre (Spanish).  Finally, the information was posted to the City’s website at http://www.fayetteville-ar.gov throughout the public comment period.  The public comment period ran from April 29, 2019 to May 28, 2019.  A public hearing was held on May 22, 2019 at 5:30 p.m.  A draft of the 2019 Action Plan was made available to the public in the City Clerk’s Office and the Community Resources Office throughout the public comment period.</w:t>
      </w:r>
      <w:r>
        <w:rPr>
          <w:rFonts w:cs="Arial"/>
        </w:rPr>
        <w:br/>
        <w:t xml:space="preserve"/>
      </w:r>
    </w:p>
    <w:p>
      <w:pPr>
        <w:rPr>
          <w:b/>
          <w:sz w:val="24"/>
          <w:szCs w:val="24"/>
        </w:rPr>
      </w:pPr>
      <w:r>
        <w:rPr>
          <w:b/>
          <w:sz w:val="24"/>
          <w:szCs w:val="24"/>
        </w:rPr>
        <w:t>5.</w:t>
        <w:tab/>
        <w:t>Summary of public comments</w:t>
      </w:r>
    </w:p>
    <w:p>
      <w:pPr>
        <w:rPr>
          <w:sz w:val="24"/>
          <w:szCs w:val="24"/>
        </w:rPr>
      </w:pPr>
      <w:r>
        <w:rPr>
          <w:sz w:val="24"/>
          <w:szCs w:val="24"/>
        </w:rPr>
        <w:t>This could be a brief narrative summary or reference an attached document from the Citizen Participation section of the Con Plan.</w:t>
      </w:r>
    </w:p>
    <w:p>
      <w:pPr>
        <w:spacing w:beforeAutospacing="true" w:afterAutospacing="true"/>
        <w:rPr>
          <w:rFonts w:cs="Arial"/>
        </w:rPr>
      </w:pPr>
      <w:r>
        <w:rPr>
          <w:rFonts w:cs="Arial"/>
        </w:rPr>
        <w:t xml:space="preserve">The sign-in sheet from the public hearing are attached to the Action Plan.  There were no public comments received.</w:t>
      </w:r>
    </w:p>
    <w:p>
      <w:pPr>
        <w:rPr>
          <w:b/>
          <w:sz w:val="24"/>
          <w:szCs w:val="24"/>
        </w:rPr>
      </w:pPr>
      <w:r>
        <w:rPr>
          <w:b/>
          <w:sz w:val="24"/>
          <w:szCs w:val="24"/>
        </w:rPr>
        <w:t>6.</w:t>
        <w:tab/>
        <w:t>Summary of comments or views not accepted and the reasons for not accepting them</w:t>
      </w:r>
    </w:p>
    <w:p>
      <w:pPr>
        <w:spacing w:beforeAutospacing="true" w:afterAutospacing="true"/>
        <w:rPr>
          <w:rFonts w:cs="Arial"/>
        </w:rPr>
      </w:pPr>
      <w:r>
        <w:rPr>
          <w:rFonts w:cs="Arial"/>
        </w:rPr>
        <w:t xml:space="preserve">There were no comments or views that were not accepted.</w:t>
      </w:r>
    </w:p>
    <w:p>
      <w:pPr>
        <w:rPr>
          <w:b/>
          <w:sz w:val="24"/>
          <w:szCs w:val="24"/>
        </w:rPr>
      </w:pPr>
      <w:r>
        <w:rPr>
          <w:b/>
          <w:sz w:val="24"/>
          <w:szCs w:val="24"/>
        </w:rPr>
        <w:t>7.</w:t>
        <w:tab/>
        <w:t>Summary</w:t>
      </w:r>
    </w:p>
    <w:p>
      <w:pPr>
        <w:spacing w:beforeAutospacing="true" w:afterAutospacing="true"/>
        <w:rPr>
          <w:rFonts w:cs="Arial"/>
        </w:rPr>
      </w:pPr>
      <w:r>
        <w:rPr>
          <w:rFonts w:cs="Arial"/>
        </w:rPr>
        <w:t xml:space="preserve">The City of Fayetteville has completed the 2019 Action Plan according to HUD requirements.  The funding decisions have been guided by the needs assessment, market analysis, census data, consultation and partnership with service providers, public input, and past performance data as detailed in the 2016-2020 Con Plan and the 2018 CAPER.</w:t>
      </w:r>
    </w:p>
    <w:p>
      <w:pPr>
        <w:pStyle w:val="Heading2"/>
        <w:pageBreakBefore/>
        <w:rPr>
          <w:rFonts w:ascii="Calibri" w:hAnsi="Calibri"/>
          <w:i w:val="false"/>
        </w:rPr>
        <w:sectPr>
          <w:headerReference r:id="rId8" w:type="even"/>
          <w:headerReference r:id="rId9" w:type="default"/>
          <w:footerReference r:id="rId10" w:type="even"/>
          <w:footerReference r:id="rId11" w:type="default"/>
          <w:headerReference r:id="rId12" w:type="first"/>
          <w:footerReference r:id="rId13" w:type="first"/>
          <w:pgSz w:w="12240" w:h="15840"/>
          <w:pgMar w:top="1440" w:right="1440" w:bottom="1440" w:left="1440" w:header="720" w:footer="720" w:gutter="0"/>
          <w:cols w:space="720"/>
          <w:docGrid w:linePitch="360"/>
        </w:sectPr>
      </w:pPr>
    </w:p>
    <w:p>
      <w:pPr>
        <w:pStyle w:val="Heading2"/>
        <w:pageBreakBefore/>
        <w:rPr>
          <w:rFonts w:ascii="Calibri" w:hAnsi="Calibri"/>
          <w:i w:val="false"/>
        </w:rPr>
      </w:pPr>
      <w:r>
        <w:rPr>
          <w:rFonts w:ascii="Calibri" w:hAnsi="Calibri"/>
          <w:i w:val="false"/>
        </w:rPr>
        <w:t>PR-05 Lead &amp; Responsible Agencies – 91.200(b)</w:t>
      </w:r>
    </w:p>
    <w:p>
      <w:pPr>
        <w:keepNext/>
        <w:rPr>
          <w:b/>
          <w:sz w:val="24"/>
          <w:szCs w:val="24"/>
        </w:rPr>
      </w:pPr>
      <w:r>
        <w:rPr>
          <w:b/>
          <w:sz w:val="24"/>
          <w:szCs w:val="24"/>
        </w:rPr>
        <w:t>1.</w:t>
        <w:tab/>
        <w:t>Agency/entity responsible for preparing/administering the Consolidated Plan</w:t>
      </w:r>
    </w:p>
    <w:p>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trPr>
        <w:tc>
          <w:tcPr>
            <w:tcW w:w="3192" w:type="dxa"/>
          </w:tcPr>
          <w:p>
            <w:pPr>
              <w:keepNext/>
              <w:widowControl w:val="false"/>
              <w:spacing w:after="0" w:line="240" w:lineRule="auto"/>
              <w:jc w:val="center"/>
              <w:rPr>
                <w:b/>
                <w:bCs/>
              </w:rPr>
            </w:pPr>
            <w:r>
              <w:rPr>
                <w:b/>
                <w:bCs/>
              </w:rPr>
              <w:t>Agency Role</w:t>
            </w:r>
          </w:p>
        </w:tc>
        <w:tc>
          <w:tcPr>
            <w:tcW w:w="3192" w:type="dxa"/>
          </w:tcPr>
          <w:p>
            <w:pPr>
              <w:keepNext/>
              <w:widowControl w:val="false"/>
              <w:spacing w:after="0" w:line="240" w:lineRule="auto"/>
              <w:jc w:val="center"/>
              <w:rPr>
                <w:b/>
                <w:bCs/>
              </w:rPr>
            </w:pPr>
            <w:r>
              <w:rPr>
                <w:b/>
                <w:bCs/>
              </w:rPr>
              <w:t>Name</w:t>
            </w:r>
          </w:p>
        </w:tc>
        <w:tc>
          <w:tcPr>
            <w:tcW w:w="3192" w:type="dxa"/>
          </w:tcPr>
          <w:p>
            <w:pPr>
              <w:keepNext/>
              <w:widowControl w:val="false"/>
              <w:spacing w:after="0" w:line="240" w:lineRule="auto"/>
              <w:jc w:val="center"/>
              <w:rPr>
                <w:b/>
                <w:bCs/>
              </w:rPr>
            </w:pPr>
            <w:r>
              <w:rPr>
                <w:b/>
                <w:bCs/>
              </w:rPr>
              <w:t>Department/Agency</w:t>
            </w:r>
          </w:p>
        </w:tc>
      </w:tr>
      <w:tr>
        <w:trPr>
          <w:cantSplit/>
          <w:tblHeader/>
        </w:trPr>
        <w:tc>
          <w:tcPr>
            <w:tcW w:w="3192" w:type="dxa"/>
          </w:tcPr>
          <w:p>
            <w:pPr>
              <w:keepNext/>
              <w:widowControl w:val="false"/>
              <w:spacing w:after="0" w:line="240" w:lineRule="auto"/>
              <w:rPr>
                <w:bCs/>
              </w:rPr>
            </w:pPr>
          </w:p>
        </w:tc>
        <w:tc>
          <w:tcPr>
            <w:tcW w:w="3192" w:type="dxa"/>
          </w:tcPr>
          <w:p>
            <w:pPr>
              <w:keepNext/>
              <w:widowControl w:val="false"/>
              <w:spacing w:after="0" w:line="240" w:lineRule="auto"/>
              <w:rPr>
                <w:bCs/>
              </w:rPr>
            </w:pPr>
          </w:p>
        </w:tc>
        <w:tc>
          <w:tcPr>
            <w:tcW w:w="3192" w:type="dxa"/>
          </w:tcPr>
          <w:p>
            <w:pPr>
              <w:keepNext/>
              <w:widowControl w:val="false"/>
              <w:spacing w:after="0" w:line="240" w:lineRule="auto"/>
              <w:rPr>
                <w:bCs/>
              </w:rPr>
            </w:pPr>
          </w:p>
        </w:tc>
      </w:tr>
    </w:tbl>
    <w:p>
      <w:pPr>
        <w:spacing w:after="0" w:line="240" w:lineRule="auto"/>
        <w:rPr>
          <w:b/>
          <w:vanish/>
          <w:sz w:val="24"/>
          <w:szCs w:val="24"/>
        </w:rPr>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hidden/>
        </w:trPr>
        <w:tc>
          <w:tcPr>
            <w:tcW w:w="3192" w:type="dxa"/>
          </w:tcPr>
          <w:p>
            <w:pPr>
              <w:keepNext/>
              <w:widowControl w:val="false"/>
              <w:spacing w:after="0" w:line="240" w:lineRule="auto"/>
              <w:jc w:val="center"/>
              <w:rPr>
                <w:b/>
                <w:bCs/>
                <w:vanish/>
              </w:rPr>
            </w:pPr>
          </w:p>
        </w:tc>
        <w:tc>
          <w:tcPr>
            <w:tcW w:w="3192" w:type="dxa"/>
          </w:tcPr>
          <w:p>
            <w:pPr>
              <w:keepNext/>
              <w:widowControl w:val="false"/>
              <w:spacing w:after="0" w:line="240" w:lineRule="auto"/>
              <w:jc w:val="center"/>
              <w:rPr>
                <w:b/>
                <w:bCs/>
                <w:vanish/>
              </w:rPr>
            </w:pPr>
          </w:p>
        </w:tc>
        <w:tc>
          <w:tcPr>
            <w:tcW w:w="3192" w:type="dxa"/>
          </w:tcPr>
          <w:p>
            <w:pPr>
              <w:keepNext/>
              <w:widowControl w:val="false"/>
              <w:spacing w:after="0" w:line="240" w:lineRule="auto"/>
              <w:jc w:val="center"/>
              <w:rPr>
                <w:b/>
                <w:bCs/>
                <w:vanish/>
              </w:rPr>
            </w:pPr>
          </w:p>
        </w:tc>
      </w:tr>
      <w:tr>
        <w:trPr>
          <w:cantSplit w:val="true"/>
        </w:trPr>
        <w:tc>
          <w:tcPr>
            <w:vAlign w:val="top"/>
          </w:tcPr>
          <w:p>
            <w:pPr>
              <w:spacing w:beforeAutospacing="true" w:afterAutospacing="true"/>
              <w:jc w:val="left"/>
            </w:pPr>
            <w:r>
              <w:rPr>
                <w:rFonts w:ascii="Calibri" w:hAnsi="Calibri"/>
                <w:color w:val="000000"/>
                <w:sz w:val="22"/>
              </w:rPr>
              <w:t xml:space="preserve">CDBG Administrator</w:t>
            </w:r>
          </w:p>
        </w:tc>
        <w:tc>
          <w:tcPr>
            <w:vAlign w:val="top"/>
          </w:tcPr>
          <w:p>
            <w:pPr>
              <w:spacing w:beforeAutospacing="true" w:afterAutospacing="true"/>
              <w:jc w:val="left"/>
            </w:pPr>
            <w:r>
              <w:rPr>
                <w:rFonts w:ascii="Calibri" w:hAnsi="Calibri"/>
                <w:color w:val="000000"/>
                <w:sz w:val="22"/>
              </w:rPr>
              <w:t xml:space="preserve">FAYETTEVILLE</w:t>
            </w:r>
          </w:p>
        </w:tc>
        <w:tc>
          <w:tcPr>
            <w:vAlign w:val="top"/>
          </w:tcPr>
          <w:p>
            <w:pPr>
              <w:spacing w:beforeAutospacing="true" w:afterAutospacing="true"/>
              <w:jc w:val="left"/>
            </w:pPr>
            <w:r>
              <w:rPr>
                <w:rFonts w:ascii="Calibri" w:hAnsi="Calibri"/>
                <w:color w:val="000000"/>
                <w:sz w:val="22"/>
              </w:rPr>
              <w:t xml:space="preserve">Community Resources Division</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Responsible Agencies</w:t>
      </w:r>
    </w:p>
    <w:p>
      <w:pPr>
        <w:spacing w:after="0" w:line="240" w:lineRule="auto"/>
        <w:rPr>
          <w:b/>
          <w:sz w:val="24"/>
          <w:szCs w:val="24"/>
        </w:rPr>
      </w:pPr>
    </w:p>
    <w:p>
      <w:pPr>
        <w:rPr>
          <w:b/>
          <w:sz w:val="24"/>
          <w:szCs w:val="24"/>
        </w:rPr>
      </w:pPr>
      <w:r>
        <w:rPr>
          <w:b/>
          <w:sz w:val="24"/>
          <w:szCs w:val="24"/>
        </w:rPr>
        <w:t>Narrative (optional)</w:t>
      </w:r>
    </w:p>
    <w:p>
      <w:pPr>
        <w:spacing w:beforeAutospacing="true" w:afterAutospacing="true"/>
        <w:rPr>
          <w:rFonts w:cs="Arial"/>
        </w:rPr>
      </w:pPr>
      <w:r>
        <w:rPr>
          <w:rFonts w:cs="Arial"/>
        </w:rPr>
        <w:t xml:space="preserve">The City of Fayetteville is the Lead Agency for the City of Fayetteville CDBG Entitlement funds.  The City of Fayetteville's Community Resources Division is the administrator of the CDBG funds for the City of Fayetteville.</w:t>
      </w:r>
    </w:p>
    <w:p>
      <w:pPr>
        <w:rPr>
          <w:b/>
          <w:sz w:val="24"/>
          <w:szCs w:val="24"/>
        </w:rPr>
      </w:pPr>
      <w:r>
        <w:rPr>
          <w:b/>
          <w:sz w:val="24"/>
          <w:szCs w:val="24"/>
        </w:rPr>
        <w:t>Consolidated Plan Public Contact Information</w:t>
      </w:r>
    </w:p>
    <w:p>
      <w:pPr>
        <w:spacing w:beforeAutospacing="true" w:afterAutospacing="true"/>
        <w:rPr>
          <w:rFonts w:cs="Arial"/>
        </w:rPr>
      </w:pPr>
      <w:r>
        <w:rPr>
          <w:rFonts w:cs="Arial"/>
        </w:rPr>
        <w:t xml:space="preserve">The Community Resources Director, Yolanda Fields, CGFM can receive inquiries/comments regarding the Consolidated Plan and affiliated Annual Action Plans.  She can be reached by: Email - yfields@fayetteville-ar.gov, Phone - 479.575.8290, Mail - City of Fayetteville, Community Resources Division, Attn: Yolanda Fields, 113 W Mountain St, Fayetteville AR 72701.</w:t>
      </w:r>
    </w:p>
    <w:p>
      <w:pPr>
        <w:spacing w:beforeAutospacing="true" w:afterAutospacing="true"/>
        <w:rPr>
          <w:rFonts w:cs="Arial"/>
        </w:rPr>
      </w:pPr>
    </w:p>
    <w:p>
      <w:pPr>
        <w:pStyle w:val="Heading2"/>
        <w:keepNext w:val="false"/>
        <w:pageBreakBefore/>
        <w:widowControl w:val="false"/>
        <w:rPr>
          <w:rFonts w:ascii="Calibri" w:hAnsi="Calibri"/>
          <w:i w:val="false"/>
        </w:rPr>
        <w:sectPr>
          <w:pgSz w:w="15840" w:h="12240" w:orient="landscape"/>
          <w:pgMar w:top="1440" w:right="1440" w:bottom="1440" w:left="1440" w:header="720" w:footer="720" w:gutter="0"/>
          <w:cols w:space="720"/>
          <w:docGrid w:linePitch="360"/>
        </w:sectPr>
      </w:pPr>
    </w:p>
    <w:p>
      <w:pPr>
        <w:pStyle w:val="Heading2"/>
        <w:keepNext w:val="false"/>
        <w:pageBreakBefore/>
        <w:widowControl w:val="false"/>
        <w:rPr>
          <w:rFonts w:ascii="Calibri" w:hAnsi="Calibri"/>
          <w:i w:val="false"/>
        </w:rPr>
      </w:pPr>
      <w:r>
        <w:rPr>
          <w:rFonts w:ascii="Calibri" w:hAnsi="Calibri"/>
          <w:i w:val="false"/>
        </w:rPr>
        <w:t>AP-10 Consultation – 91.100, 91.200(b), 91.215(l)</w:t>
      </w:r>
    </w:p>
    <w:p>
      <w:pPr>
        <w:rPr>
          <w:b/>
          <w:sz w:val="24"/>
          <w:szCs w:val="24"/>
        </w:rPr>
      </w:pPr>
      <w:r>
        <w:rPr>
          <w:b/>
          <w:sz w:val="24"/>
          <w:szCs w:val="24"/>
        </w:rPr>
        <w:t>1.</w:t>
        <w:tab/>
        <w:t>Introduction</w:t>
      </w:r>
    </w:p>
    <w:p>
      <w:pPr>
        <w:spacing w:beforeAutospacing="true" w:afterAutospacing="true"/>
        <w:rPr>
          <w:rFonts w:cs="Arial"/>
        </w:rPr>
      </w:pPr>
      <w:r>
        <w:rPr>
          <w:rFonts w:cs="Arial"/>
        </w:rPr>
        <w:t xml:space="preserve">The City of Fayetteville strives to connect with all entities in our community; especially those that work with the LMI population.  Community Resources recognizes that it takes input from the entire community to identify the needs and determine areas where services can be enhanced.  While the City currently uses a variety of methods to reach out to the community we also continue to develop and try new methods of increasing participation from individuals, organizations and businesses.</w:t>
      </w:r>
    </w:p>
    <w:p>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pPr>
        <w:spacing w:beforeAutospacing="true" w:afterAutospacing="true"/>
        <w:rPr>
          <w:rFonts w:cs="Arial"/>
        </w:rPr>
      </w:pPr>
      <w:r>
        <w:rPr>
          <w:rFonts w:cs="Arial"/>
        </w:rPr>
        <w:t xml:space="preserve">The City of Fayetteville Community Resources Division enhances coordination between the varied providers and agencies in our area through a variety of methods.  </w:t>
      </w:r>
    </w:p>
    <w:p>
      <w:pPr>
        <w:spacing w:beforeAutospacing="true" w:afterAutospacing="true"/>
        <w:rPr>
          <w:rFonts w:cs="Arial"/>
        </w:rPr>
      </w:pPr>
      <w:r>
        <w:rPr>
          <w:rFonts w:cs="Arial"/>
        </w:rPr>
        <w:t xml:space="preserve">Community Resources organizes community events throughout the year to both provide information about our programs and receive feedback from the community. One example is the annual CDBG in the Park event which brings together community members, local agencies and the City's CDBG programs.  We encourage local service providers to participate in these events, as they are free of charge to them and thus an effective way to reach out to the community.  Community Resources also participates in community events put on by other organizations.  Community events serves multiple purposes including; enhancing coordination, getting information out to the community, and providing the community opportunities to provide feedback. </w:t>
      </w:r>
    </w:p>
    <w:p>
      <w:pPr>
        <w:spacing w:beforeAutospacing="true" w:afterAutospacing="true"/>
        <w:rPr>
          <w:rFonts w:cs="Arial"/>
        </w:rPr>
      </w:pPr>
      <w:r>
        <w:rPr>
          <w:rFonts w:cs="Arial"/>
        </w:rPr>
        <w:t xml:space="preserve">Outreach presentations are another method of enhancing coordination and Community Resources does presentations for a variety of organizations/groups and is always networking and seeking new locations to expand to.  We do presentations for organization staff and clientele both, depending upon the needs of the organization. These presentations ensure that local organizations and/or the organization’s clients know the resources that are offered through CDBG and provide an opportunity for organizations/individuals to share what their needs are.</w:t>
      </w:r>
    </w:p>
    <w:p>
      <w:pPr>
        <w:spacing w:beforeAutospacing="true" w:afterAutospacing="true"/>
        <w:rPr>
          <w:rFonts w:cs="Arial"/>
        </w:rPr>
      </w:pPr>
      <w:r>
        <w:rPr>
          <w:rFonts w:cs="Arial"/>
        </w:rPr>
        <w:t xml:space="preserve">The subrecipient grant process brings many of the local service providers to the table through the grant workshop and subsequent subrecipient grant application process. Discussion at the grant workshop and the actual grant applications provide information on what the current needs of various providers in the community are.</w:t>
      </w:r>
    </w:p>
    <w:p>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pPr>
        <w:spacing w:beforeAutospacing="true" w:afterAutospacing="true"/>
        <w:rPr>
          <w:rFonts w:cs="Arial"/>
        </w:rPr>
      </w:pPr>
      <w:r>
        <w:rPr>
          <w:rFonts w:cs="Arial"/>
        </w:rPr>
        <w:t xml:space="preserve">The City of Fayetteville is a member of the Northwest Arkansas (NWA) Continuum of Care.  The Community Resources Director is a current CoC board member and active participant in the NWA CoC's efforts to revitalize the organization.  We attend meetings and participate with the other members to address the needs of the homeless and potential homeless in our community.  We also participate in the Coordinated Entry process through utilization of the local By-Name-List.</w:t>
      </w:r>
    </w:p>
    <w:p>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pPr>
        <w:spacing w:beforeAutospacing="true" w:afterAutospacing="true"/>
        <w:rPr>
          <w:rFonts w:cs="Arial"/>
        </w:rPr>
      </w:pPr>
      <w:r>
        <w:rPr>
          <w:rFonts w:cs="Arial"/>
        </w:rPr>
        <w:t xml:space="preserve">The City of Fayetteville provides input to the NWA Continuum of Care at the meetings.  We also consult with the CoC and member agencies whenever requested.  The Community Resources Director, as a current board and subcommitte member, is actively participating in the NWA CoC's current path of reorganization and revitalizaion.</w:t>
      </w:r>
    </w:p>
    <w:p>
      <w:pPr>
        <w:rPr>
          <w:b/>
          <w:sz w:val="24"/>
          <w:szCs w:val="24"/>
        </w:rPr>
      </w:pPr>
      <w:r>
        <w:rPr>
          <w:b/>
          <w:sz w:val="24"/>
          <w:szCs w:val="24"/>
        </w:rPr>
        <w:t>2.</w:t>
        <w:tab/>
        <w:t>Describe Agencies, groups, organizations and others who participated in the process and describe the jurisdiction’s consultations with housing, social service agencies and other entities</w:t>
      </w:r>
    </w:p>
    <w:p>
      <w:pPr>
        <w:keepNext/>
        <w:widowControl w:val="false"/>
        <w:spacing w:after="0" w:line="240" w:lineRule="auto"/>
        <w:rPr>
          <w:b/>
          <w:bCs/>
        </w:rPr>
        <w:sectPr>
          <w:pgSz w:w="12240" w:h="15840"/>
          <w:pgMar w:top="1440" w:right="1440" w:bottom="1440" w:left="1440" w:header="720" w:footer="720" w:gutter="0"/>
          <w:cols w:space="720"/>
          <w:docGrid w:linePitch="360"/>
        </w:sectPr>
      </w:pPr>
    </w:p>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Agencies, groups, organizations who participated</w:t>
      </w: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pPr>
              <w:keepNext w:val="true"/>
              <w:spacing w:before="100" w:after="0"/>
            </w:pPr>
            <w:r>
              <w:rPr>
                <w:rFonts w:ascii="Calibri" w:hAnsi="Calibri"/>
                <w:color w:val="000000"/>
                <w:sz w:val="22"/>
              </w:rPr>
              <w:t xml:space="preserve">1</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Arts Live Theatre</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Arts Live Theatre (ALT) through their participation in the CDBG Public Facility Lease Program, the Subrecipient Grant process and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Big Brothers Big Sisters of Northwest Arkansas, Inc.</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BBBS of NWA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3</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Donald W Reynolds Boys &amp; Girls Club of Fayetteville</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Boys &amp; Girls Club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4</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CASA of Northwest Arkansas</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 - Victims</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CASA of Northwest Arkansas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5</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Credit Counseling of Arkansas, Inc</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Services-Education</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Non-Homeless Housing &amp; Credit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CCOA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6</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Community Clinic NWA</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Health Agency</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Community Clinic NWA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7</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Fayetteville Fire Department</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Other government - Local</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Subrecipient Grant Program</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Fayetteville Fire Department participates in our Grant Prioritization Committee utilizing their knowledge of community needs to help determine which applicants for CDBG Public Services and Public Facility funding should be included in the Action Plan.</w:t>
            </w:r>
          </w:p>
        </w:tc>
      </w:tr>
      <w:tr>
        <w:trPr>
          <w:cantSplit w:val="true"/>
        </w:trPr>
        <w:tc>
          <w:tcPr>
            <w:vMerge w:val="restart"/>
          </w:tcPr>
          <w:p>
            <w:pPr>
              <w:keepNext w:val="true"/>
              <w:spacing w:before="100" w:after="0"/>
            </w:pPr>
            <w:r>
              <w:rPr>
                <w:rFonts w:ascii="Calibri" w:hAnsi="Calibri"/>
                <w:color w:val="000000"/>
                <w:sz w:val="22"/>
              </w:rPr>
              <w:t xml:space="preserve">8</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Fayetteville Housing Authority</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PHA</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Public Housing Needs</w:t>
            </w:r>
            <w:r>
              <w:rPr>
                <w:rFonts w:ascii="Calibri" w:hAnsi="Calibri"/>
                <w:color w:val="000000"/>
                <w:sz w:val="22"/>
              </w:rPr>
              <w:br/>
              <w:t xml:space="preserve"/>
            </w:r>
            <w:r>
              <w:rPr>
                <w:rFonts w:ascii="Calibri" w:hAnsi="Calibri"/>
                <w:color w:val="000000"/>
                <w:sz w:val="22"/>
              </w:rPr>
              <w:t xml:space="preserve">Homelessness Needs - Veterans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the Fayetteville Housing Authority through the consulting/sharing of their plan; as well as, their participation in the Subrecipient Grant process and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9</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Fayetteville Planning Division</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Other government - Local</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Subrecipient Grant Program</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City of Fayetteville Planning Division participates in our Grant Prioritization Committee utilizing their knowledge of community needs to help determine which applicants for CDBG Public Services and Public Facility funding should be included in the Action Plan.</w:t>
            </w:r>
          </w:p>
        </w:tc>
      </w:tr>
      <w:tr>
        <w:trPr>
          <w:cantSplit w:val="true"/>
        </w:trPr>
        <w:tc>
          <w:tcPr>
            <w:vMerge w:val="restart"/>
          </w:tcPr>
          <w:p>
            <w:pPr>
              <w:keepNext w:val="true"/>
              <w:spacing w:before="100" w:after="0"/>
            </w:pPr>
            <w:r>
              <w:rPr>
                <w:rFonts w:ascii="Calibri" w:hAnsi="Calibri"/>
                <w:color w:val="000000"/>
                <w:sz w:val="22"/>
              </w:rPr>
              <w:t xml:space="preserve">10</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Fayetteville Police Department</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Other government - Local</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Subrecipient Grant Program</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Fayetteville Police Department participates in our Grant Prioritization Committee utilizing their knowledge of community needs to help determine which applicants for CDBG Public Services and Public Facility funding should be included in the Action Plan.</w:t>
            </w:r>
          </w:p>
        </w:tc>
      </w:tr>
      <w:tr>
        <w:trPr>
          <w:cantSplit w:val="true"/>
        </w:trPr>
        <w:tc>
          <w:tcPr>
            <w:vMerge w:val="restart"/>
          </w:tcPr>
          <w:p>
            <w:pPr>
              <w:keepNext w:val="true"/>
              <w:spacing w:before="100" w:after="0"/>
            </w:pPr>
            <w:r>
              <w:rPr>
                <w:rFonts w:ascii="Calibri" w:hAnsi="Calibri"/>
                <w:color w:val="000000"/>
                <w:sz w:val="22"/>
              </w:rPr>
              <w:t xml:space="preserve">11</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Fayetteville Senior Activity and Wellness Center</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Services-Elderly Persons</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the Senior Activity &amp; Wellness Center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12</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Fayetteville Veterans Affairs</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Other government - Federal</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Strategy</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the VA through participation in the NWA Continuum of Care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13</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Habitat for Humanity of Washington County</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Habitat for Humanity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14</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Havenwood Transitional Housing Facility</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Services-homeless</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Strategy</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Havenwood through participation in the NWA Continuum of Care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15</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Life Styles</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Services-Persons with Disabilities</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Life Styles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16</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LifeSource International</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Services-homeless</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LifeSource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17</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NWA Continuum of Care</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Services-homeless</w:t>
            </w:r>
            <w:r>
              <w:rPr>
                <w:rFonts w:ascii="Calibri" w:hAnsi="Calibri"/>
                <w:color w:val="000000"/>
                <w:sz w:val="22"/>
              </w:rPr>
              <w:br/>
              <w:t xml:space="preserve"/>
            </w:r>
            <w:r>
              <w:rPr>
                <w:rFonts w:ascii="Calibri" w:hAnsi="Calibri"/>
                <w:color w:val="000000"/>
                <w:sz w:val="22"/>
              </w:rPr>
              <w:t xml:space="preserve">Regional organization</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Homelessness Strategy</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NWA Continuum of Care is consulted through participation as an active member of the group, interactions with other member agencies and through involvement in community activities/events.  The Community Resources Director is a current board and subcommittee member.</w:t>
            </w:r>
          </w:p>
        </w:tc>
      </w:tr>
      <w:tr>
        <w:trPr>
          <w:cantSplit w:val="true"/>
        </w:trPr>
        <w:tc>
          <w:tcPr>
            <w:vMerge w:val="restart"/>
          </w:tcPr>
          <w:p>
            <w:pPr>
              <w:keepNext w:val="true"/>
              <w:spacing w:before="100" w:after="0"/>
            </w:pPr>
            <w:r>
              <w:rPr>
                <w:rFonts w:ascii="Calibri" w:hAnsi="Calibri"/>
                <w:color w:val="000000"/>
                <w:sz w:val="22"/>
              </w:rPr>
              <w:t xml:space="preserve">18</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Ozark Guidance</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Services-Health</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Ozark Guidance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19</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Peace at Home Family Shelter</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Services-Victims of Domestic Violence</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Strategy</w:t>
            </w:r>
            <w:r>
              <w:rPr>
                <w:rFonts w:ascii="Calibri" w:hAnsi="Calibri"/>
                <w:color w:val="000000"/>
                <w:sz w:val="22"/>
              </w:rPr>
              <w:br/>
              <w:t xml:space="preserve"/>
            </w: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Peace at Home through participation in the NWA Continuum of Care,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20</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Prism Education Center</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Services-Education</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Prism Education Center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21</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The Salvation Army, A Georgia Corporation</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Services-homeless</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Homelessness Strategy</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The Salvation Army through participation in the Continuum of Care,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22</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Seven Hills Homeless Center</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Services-homeless</w:t>
            </w:r>
            <w:r>
              <w:rPr>
                <w:rFonts w:ascii="Calibri" w:hAnsi="Calibri"/>
                <w:color w:val="000000"/>
                <w:sz w:val="22"/>
              </w:rPr>
              <w:br/>
              <w:t xml:space="preserve"/>
            </w:r>
            <w:r>
              <w:rPr>
                <w:rFonts w:ascii="Calibri" w:hAnsi="Calibri"/>
                <w:color w:val="000000"/>
                <w:sz w:val="22"/>
              </w:rPr>
              <w:t xml:space="preserve">Services-Employment</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Strategy</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7hills Homeless Center through participation in the NWA Continuum of Care,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23</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Sources</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Services-Persons with Disabilities</w:t>
            </w:r>
            <w:r>
              <w:rPr>
                <w:rFonts w:ascii="Calibri" w:hAnsi="Calibri"/>
                <w:color w:val="000000"/>
                <w:sz w:val="22"/>
              </w:rPr>
              <w:br/>
              <w:t xml:space="preserve"/>
            </w:r>
            <w:r>
              <w:rPr>
                <w:rFonts w:ascii="Calibri" w:hAnsi="Calibri"/>
                <w:color w:val="000000"/>
                <w:sz w:val="22"/>
              </w:rPr>
              <w:t xml:space="preserve">Services-Employment</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Non-Homeless Special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Sources through their eligibility to participate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24</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Washington County Health Unit - Fayetteville</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Health Agency</w:t>
            </w:r>
            <w:r>
              <w:rPr>
                <w:rFonts w:ascii="Calibri" w:hAnsi="Calibri"/>
                <w:color w:val="000000"/>
                <w:sz w:val="22"/>
              </w:rPr>
              <w:br/>
              <w:t xml:space="preserve"/>
            </w:r>
            <w:r>
              <w:rPr>
                <w:rFonts w:ascii="Calibri" w:hAnsi="Calibri"/>
                <w:color w:val="000000"/>
                <w:sz w:val="22"/>
              </w:rPr>
              <w:t xml:space="preserve">Other government - State</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the Washington County Health Unit as needed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25</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Welcome Health</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Health Agency</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Welcome Health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26</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Youth Bridge</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Services-homeless</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Homelessness Strategy</w:t>
            </w:r>
            <w:r>
              <w:rPr>
                <w:rFonts w:ascii="Calibri" w:hAnsi="Calibri"/>
                <w:color w:val="000000"/>
                <w:sz w:val="22"/>
              </w:rPr>
              <w:br/>
              <w:t xml:space="preserve"/>
            </w: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Youth Bridge through participation in the NWA Continuum of Care,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27</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Yvonne Richardson Community Center - YRCC</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YRCC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28</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One Community</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Services-Education</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Non-Housing Community Development Needs</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One Community through their participation in the Subrecipient Grant process and through involvement in community activities/events.</w:t>
            </w:r>
          </w:p>
        </w:tc>
      </w:tr>
      <w:tr>
        <w:trPr>
          <w:cantSplit w:val="true"/>
        </w:trPr>
        <w:tc>
          <w:tcPr>
            <w:vMerge w:val="restart"/>
          </w:tcPr>
          <w:p>
            <w:pPr>
              <w:keepNext w:val="true"/>
              <w:spacing w:before="100" w:after="0"/>
            </w:pPr>
            <w:r>
              <w:rPr>
                <w:rFonts w:ascii="Calibri" w:hAnsi="Calibri"/>
                <w:color w:val="000000"/>
                <w:sz w:val="22"/>
              </w:rPr>
              <w:t xml:space="preserve">29</w:t>
            </w:r>
          </w:p>
        </w:tc>
        <w:tc>
          <w:p>
            <w:pPr>
              <w:keepNext w:val="true"/>
              <w:spacing w:before="100" w:after="0"/>
              <w:rPr>
                <w:b/>
              </w:rPr>
            </w:pPr>
            <w:r>
              <w:rPr>
                <w:b/>
              </w:rPr>
              <w:t>Agency/Group/Organization</w:t>
            </w:r>
          </w:p>
        </w:tc>
        <w:tc>
          <w:p>
            <w:pPr>
              <w:spacing w:before="100" w:after="0"/>
            </w:pPr>
            <w:r>
              <w:rPr>
                <w:rFonts w:ascii="Calibri" w:hAnsi="Calibri"/>
                <w:color w:val="000000"/>
                <w:sz w:val="22"/>
              </w:rPr>
              <w:t xml:space="preserve">Central United Methodist Church</w:t>
            </w:r>
          </w:p>
        </w:tc>
      </w:tr>
      <w:tr>
        <w:trPr>
          <w:cantSplit w:val="true"/>
        </w:trPr>
        <w:tc>
          <w:tcPr>
            <w:vMerge/>
          </w:tcPr>
          <w:p/>
        </w:tc>
        <w:tc>
          <w:p>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Services-homeless</w:t>
            </w:r>
          </w:p>
        </w:tc>
      </w:tr>
      <w:tr>
        <w:trPr>
          <w:cantSplit w:val="true"/>
        </w:trPr>
        <w:tc>
          <w:tcPr>
            <w:vMerge/>
          </w:tcPr>
          <w:p/>
        </w:tc>
        <w:tc>
          <w:p>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Strategy</w:t>
            </w:r>
          </w:p>
        </w:tc>
      </w:tr>
      <w:tr>
        <w:trPr>
          <w:cantSplit w:val="true"/>
        </w:trPr>
        <w:tc>
          <w:tcPr>
            <w:vMerge/>
          </w:tcPr>
          <w:p/>
        </w:tc>
        <w:tc>
          <w:p>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We consult with Central United Methodist Church through their participation in the Subrecipient Grant process and through involvement in community activities/events.</w:t>
            </w:r>
          </w:p>
        </w:tc>
      </w:tr>
    </w:tbl>
    <w:p/>
    <w:p>
      <w:pPr>
        <w:rPr>
          <w:b/>
          <w:sz w:val="24"/>
          <w:szCs w:val="24"/>
        </w:rPr>
      </w:pPr>
      <w:r>
        <w:rPr>
          <w:b/>
          <w:sz w:val="24"/>
          <w:szCs w:val="24"/>
        </w:rPr>
        <w:t>Identify any Agency Types not consulted and provide rationale for not consulting</w:t>
      </w:r>
    </w:p>
    <w:p>
      <w:pPr>
        <w:spacing w:beforeAutospacing="true" w:afterAutospacing="true"/>
        <w:rPr>
          <w:rFonts w:cs="Arial"/>
        </w:rPr>
      </w:pPr>
      <w:r>
        <w:rPr>
          <w:rFonts w:cs="Arial"/>
        </w:rPr>
        <w:t xml:space="preserve">There are no agency types, we are aware of, in our community that are not consulted.</w:t>
      </w:r>
    </w:p>
    <w:p>
      <w:pPr>
        <w:rPr>
          <w:rFonts w:cs="Arial"/>
        </w:rPr>
      </w:pPr>
    </w:p>
    <w:p>
      <w:pPr>
        <w:keepNext/>
        <w:rPr>
          <w:b/>
          <w:sz w:val="24"/>
          <w:szCs w:val="24"/>
        </w:rPr>
      </w:pPr>
      <w:r>
        <w:rPr>
          <w:b/>
          <w:sz w:val="24"/>
          <w:szCs w:val="24"/>
        </w:rPr>
        <w:t>Other local/regional/state/federal planning efforts considered when preparing the Plan</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trPr>
        <w:tc>
          <w:tcPr>
            <w:tcW w:w="3192" w:type="dxa"/>
          </w:tcPr>
          <w:p>
            <w:pPr>
              <w:keepNext/>
              <w:widowControl w:val="false"/>
              <w:spacing w:after="0" w:line="240" w:lineRule="auto"/>
              <w:jc w:val="center"/>
              <w:rPr>
                <w:b/>
                <w:bCs/>
              </w:rPr>
            </w:pPr>
            <w:r>
              <w:rPr>
                <w:b/>
                <w:bCs/>
              </w:rPr>
              <w:t>Name of Plan</w:t>
            </w:r>
          </w:p>
        </w:tc>
        <w:tc>
          <w:tcPr>
            <w:tcW w:w="3192" w:type="dxa"/>
          </w:tcPr>
          <w:p>
            <w:pPr>
              <w:spacing w:after="0" w:line="240" w:lineRule="auto"/>
              <w:jc w:val="center"/>
              <w:rPr>
                <w:b/>
                <w:bCs/>
              </w:rPr>
            </w:pPr>
            <w:r>
              <w:rPr>
                <w:b/>
                <w:bCs/>
              </w:rPr>
              <w:t>Lead Organization</w:t>
            </w:r>
          </w:p>
        </w:tc>
        <w:tc>
          <w:tcPr>
            <w:tcW w:w="3192" w:type="dxa"/>
          </w:tcPr>
          <w:p>
            <w:pPr>
              <w:keepNext/>
              <w:widowControl w:val="false"/>
              <w:spacing w:after="0" w:line="240" w:lineRule="auto"/>
              <w:jc w:val="center"/>
              <w:rPr>
                <w:b/>
                <w:bCs/>
              </w:rPr>
            </w:pPr>
            <w:r>
              <w:rPr>
                <w:b/>
                <w:bCs/>
              </w:rPr>
              <w:t>How do the goals of your Strategic Plan overlap with the goals of each plan?</w:t>
            </w:r>
          </w:p>
        </w:tc>
      </w:tr>
      <w:tr>
        <w:trPr>
          <w:cantSplit w:val="true"/>
        </w:trPr>
        <w:tc>
          <w:tcPr>
            <w:vAlign w:val="center"/>
          </w:tcPr>
          <w:p>
            <w:pPr>
              <w:spacing w:beforeAutospacing="true" w:afterAutospacing="true"/>
              <w:jc w:val="left"/>
            </w:pPr>
            <w:r>
              <w:rPr>
                <w:rFonts w:ascii="Calibri" w:hAnsi="Calibri"/>
                <w:color w:val="000000"/>
                <w:sz w:val="22"/>
              </w:rPr>
              <w:t xml:space="preserve">Continuum of Care</w:t>
            </w:r>
          </w:p>
        </w:tc>
        <w:tc>
          <w:tcPr>
            <w:vAlign w:val="center"/>
          </w:tcPr>
          <w:p>
            <w:pPr>
              <w:spacing w:beforeAutospacing="true" w:afterAutospacing="true"/>
              <w:jc w:val="left"/>
            </w:pPr>
            <w:r>
              <w:rPr>
                <w:rFonts w:ascii="Calibri" w:hAnsi="Calibri"/>
                <w:color w:val="000000"/>
                <w:sz w:val="22"/>
              </w:rPr>
              <w:t xml:space="preserve">NWA Continuum of Care</w:t>
            </w:r>
          </w:p>
        </w:tc>
        <w:tc>
          <w:tcPr>
            <w:vAlign w:val="center"/>
          </w:tcPr>
          <w:p>
            <w:pPr>
              <w:spacing w:beforeAutospacing="true" w:afterAutospacing="true"/>
              <w:jc w:val="left"/>
            </w:pPr>
            <w:r>
              <w:rPr>
                <w:rFonts w:ascii="Calibri" w:hAnsi="Calibri"/>
                <w:color w:val="000000"/>
                <w:sz w:val="22"/>
              </w:rPr>
              <w:t xml:space="preserve">The City of Fayetteville Community Resources Division takes the needs identified by the NWA CoC into account as part of the development of the Strategic Plan.</w:t>
            </w:r>
          </w:p>
        </w:tc>
      </w:tr>
      <w:tr>
        <w:trPr>
          <w:cantSplit w:val="true"/>
        </w:trPr>
        <w:tc>
          <w:tcPr>
            <w:vAlign w:val="center"/>
          </w:tcPr>
          <w:p>
            <w:pPr>
              <w:spacing w:beforeAutospacing="true" w:afterAutospacing="true"/>
              <w:jc w:val="left"/>
            </w:pPr>
            <w:r>
              <w:rPr>
                <w:rFonts w:ascii="Calibri" w:hAnsi="Calibri"/>
                <w:color w:val="000000"/>
                <w:sz w:val="22"/>
              </w:rPr>
              <w:t xml:space="preserve">Fayetteville Housing Authority Plan</w:t>
            </w:r>
          </w:p>
        </w:tc>
        <w:tc>
          <w:tcPr>
            <w:vAlign w:val="center"/>
          </w:tcPr>
          <w:p>
            <w:pPr>
              <w:spacing w:beforeAutospacing="true" w:afterAutospacing="true"/>
              <w:jc w:val="left"/>
            </w:pPr>
            <w:r>
              <w:rPr>
                <w:rFonts w:ascii="Calibri" w:hAnsi="Calibri"/>
                <w:color w:val="000000"/>
                <w:sz w:val="22"/>
              </w:rPr>
              <w:t xml:space="preserve">Fayetteville Housing Authority</w:t>
            </w:r>
          </w:p>
        </w:tc>
        <w:tc>
          <w:tcPr>
            <w:vAlign w:val="center"/>
          </w:tcPr>
          <w:p>
            <w:pPr>
              <w:spacing w:beforeAutospacing="true" w:afterAutospacing="true"/>
              <w:jc w:val="left"/>
            </w:pPr>
            <w:r>
              <w:rPr>
                <w:rFonts w:ascii="Calibri" w:hAnsi="Calibri"/>
                <w:color w:val="000000"/>
                <w:sz w:val="22"/>
              </w:rPr>
              <w:t xml:space="preserve">The goal overlap between our organizations can vary from year to year.  The City of Fayetteville receives a copy of the FHA plan annually to ensure consistency with the City's Consolidated Plan.</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Other local / regional / federal planning efforts</w:t>
      </w:r>
    </w:p>
    <w:p/>
    <w:p>
      <w:pPr>
        <w:rPr>
          <w:b/>
          <w:sz w:val="24"/>
          <w:szCs w:val="24"/>
        </w:rPr>
      </w:pPr>
      <w:r>
        <w:rPr>
          <w:b/>
          <w:sz w:val="24"/>
          <w:szCs w:val="24"/>
        </w:rPr>
        <w:t>Narrative (optional)</w:t>
      </w:r>
    </w:p>
    <w:p>
      <w:pPr>
        <w:rPr>
          <w:rFonts w:cs="Arial"/>
        </w:rPr>
      </w:pPr>
      <w:r>
        <w:rPr>
          <w:rFonts w:cs="Arial"/>
        </w:rPr>
      </w:r>
    </w:p>
    <w:p>
      <w:pPr>
        <w:rPr>
          <w:rFonts w:cs="Arial"/>
        </w:rPr>
        <w:sectPr>
          <w:pgSz w:w="15840" w:h="12240" w:orient="landscape"/>
          <w:pgMar w:top="1440" w:right="1440" w:bottom="1440" w:left="1440" w:header="720" w:footer="720" w:gutter="0"/>
          <w:cols w:space="720"/>
          <w:docGrid w:linePitch="360"/>
        </w:sectPr>
      </w:pPr>
    </w:p>
    <w:p>
      <w:pPr>
        <w:pStyle w:val="Heading2"/>
        <w:keepNext w:val="false"/>
        <w:pageBreakBefore/>
        <w:widowControl w:val="false"/>
        <w:rPr>
          <w:rFonts w:ascii="Calibri" w:hAnsi="Calibri"/>
          <w:i w:val="false"/>
        </w:rPr>
      </w:pPr>
      <w:r>
        <w:rPr>
          <w:rFonts w:ascii="Calibri" w:hAnsi="Calibri"/>
          <w:i w:val="false"/>
        </w:rPr>
        <w:t>AP-12 Participation – 91.105, 91.200(c)</w:t>
      </w:r>
    </w:p>
    <w:p>
      <w:pPr>
        <w:spacing w:after="0" w:line="240" w:lineRule="auto"/>
        <w:rPr>
          <w:b/>
          <w:sz w:val="24"/>
          <w:szCs w:val="24"/>
        </w:rPr>
      </w:pPr>
      <w:r>
        <w:rPr>
          <w:b/>
          <w:sz w:val="24"/>
          <w:szCs w:val="24"/>
        </w:rPr>
        <w:t>1.</w:t>
        <w:tab/>
        <w:t>Summary of citizen participation process/Efforts made to broaden citizen participation</w:t>
      </w:r>
    </w:p>
    <w:p>
      <w:pPr>
        <w:spacing w:after="0" w:line="240" w:lineRule="auto"/>
        <w:rPr>
          <w:b/>
          <w:sz w:val="24"/>
          <w:szCs w:val="24"/>
        </w:rPr>
      </w:pPr>
      <w:r>
        <w:rPr>
          <w:b/>
          <w:sz w:val="24"/>
          <w:szCs w:val="24"/>
        </w:rPr>
        <w:t>Summarize citizen participation process and how it impacted goal-setting</w:t>
      </w:r>
    </w:p>
    <w:p>
      <w:pPr>
        <w:spacing w:after="0" w:line="240" w:lineRule="auto"/>
        <w:rPr>
          <w:b/>
          <w:sz w:val="24"/>
          <w:szCs w:val="24"/>
        </w:rPr>
      </w:pPr>
    </w:p>
    <w:p>
      <w:pPr>
        <w:spacing w:beforeAutospacing="true" w:afterAutospacing="true"/>
        <w:rPr>
          <w:rFonts w:cs="Arial"/>
        </w:rPr>
      </w:pPr>
      <w:r>
        <w:rPr>
          <w:rFonts w:cs="Arial"/>
        </w:rPr>
        <w:t xml:space="preserve">The City of Fayetteville CDBG activities are designed and carried out based on local needs.  Through public meetings, consultation with area public and non-profit service agencies, informal discussion with citizens, studies, city staff and special purpose committees; input from community stakeholders is sought and integrated into designating action priorities.  In addition, a Community Development Outreach Quarterly publication serves to inform the community of current and future program projects and services.  We realize that even in our connected age not everyone has access to the internet; therefore, the Outreach Quarterly is distributed in printed format to more than 40 locations in our community. The Outreach Quarterly also provides the community with program contact information so citizens can provide feedback/input.  We implement and participate in community events to both provide information about the programs we offer and to receive input from citizens about our programs and community needs.</w:t>
      </w:r>
    </w:p>
    <w:p>
      <w:pPr>
        <w:spacing w:beforeAutospacing="true" w:afterAutospacing="true"/>
        <w:rPr>
          <w:rFonts w:cs="Arial"/>
        </w:rPr>
      </w:pPr>
      <w:r>
        <w:rPr>
          <w:rFonts w:cs="Arial"/>
        </w:rPr>
        <w:t xml:space="preserve">A summary of the Action Plan and Budget was published in conjunction with, announcing the public comment period and a public hearing, in the Northwest Arkansas Democrat Gazette on May 20, 2018 and May 23, 2018.  It was also published in the Week of May 20th issue of the weekly publication La Prensa Libre (Spanish).  Finally, the information was posted to the City’s website at http://www.fayetteville-ar.gov throughout the public comment period.  The public comment period ran from May 24, 2018 through June 22, 2018.  A public hearing was held on June 6, 2018 at 5:30 p.m.  A draft of the 2018 Action Plan was made available to the public in the City Clerk’s Office and the Community Resource Office throughout the public comment period.</w:t>
      </w:r>
    </w:p>
    <w:p>
      <w:pPr>
        <w:spacing w:beforeAutospacing="true" w:afterAutospacing="true"/>
        <w:rPr>
          <w:rFonts w:cs="Arial"/>
        </w:rPr>
      </w:pPr>
      <w:r>
        <w:rPr>
          <w:rFonts w:cs="Arial"/>
        </w:rPr>
        <w:t xml:space="preserve">Community Resources reviews our citizen participation process regularly and seeks opportunities to expand community access and increase citizen participation.</w:t>
      </w:r>
    </w:p>
    <w:p>
      <w:pPr>
        <w:spacing w:beforeAutospacing="true" w:afterAutospacing="true"/>
        <w:rPr>
          <w:rFonts w:cs="Arial"/>
        </w:rPr>
      </w:pPr>
      <w:r>
        <w:rPr>
          <w:rFonts w:cs="Arial"/>
        </w:rPr>
        <w:t xml:space="preserve"> </w:t>
      </w:r>
      <w:r>
        <w:rPr>
          <w:rFonts w:cs="Arial"/>
        </w:rPr>
        <w:t xml:space="preserve">Organizations in the community seeking funding assistance receive technical support throughout the Subrecipient Grant Process.  This begins in August with a mandatory grant workshop for all entities seeking funding for the upcoming year.  The grant workshop provides all organizations that want to submit an application with a walk through of the grant application and an opportunity to ask questions and provide input.  The workshop also provides information on the availability of technical assistance throughout the application process and who to contact for assistance.  Those applicants included in the Action Plan receive technical support throughout the grant year to answer any questions and provide support/assistance throughout the entire time they are receiving CDBG funds.</w:t>
      </w:r>
    </w:p>
    <w:p>
      <w:pPr>
        <w:rPr>
          <w:rFonts w:cs="Arial"/>
        </w:rPr>
      </w:pPr>
    </w:p>
    <w:p>
      <w:pPr>
        <w:keepNext/>
        <w:rPr>
          <w:b/>
          <w:sz w:val="24"/>
          <w:szCs w:val="24"/>
        </w:rPr>
      </w:pPr>
      <w:r>
        <w:rPr>
          <w:b/>
          <w:sz w:val="24"/>
          <w:szCs w:val="24"/>
        </w:rPr>
        <w:t>Citizen Participation Outreach</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firstRow="1" w:lastRow="1" w:firstColumn="1" w:lastColumn="1" w:noHBand="0" w:noVBand="0" w:val="01E0"/>
      </w:tblPr>
      <w:tblGrid>
        <w:gridCol w:w="1232"/>
        <w:gridCol w:w="1908"/>
        <w:gridCol w:w="1956"/>
        <w:gridCol w:w="2192"/>
        <w:gridCol w:w="2020"/>
        <w:gridCol w:w="2350"/>
        <w:gridCol w:w="1532"/>
      </w:tblGrid>
      <w:tr>
        <w:trPr>
          <w:cantSplit/>
          <w:tblHeader/>
        </w:trPr>
        <w:tc>
          <w:tcPr>
            <w:tcW w:w="5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Sort Order</w:t>
            </w:r>
          </w:p>
        </w:tc>
        <w:tc>
          <w:tcPr>
            <w:tcW w:w="5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Mode of Outreach</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Target of Outreach</w:t>
            </w:r>
          </w:p>
        </w:tc>
        <w:tc>
          <w:tcPr>
            <w:tcW w:w="831"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Summary of </w:t>
            </w:r>
          </w:p>
          <w:p>
            <w:pPr>
              <w:keepNext/>
              <w:spacing w:after="0" w:line="240" w:lineRule="auto"/>
              <w:jc w:val="center"/>
              <w:rPr>
                <w:b/>
              </w:rPr>
            </w:pPr>
            <w:r>
              <w:rPr>
                <w:b/>
                <w:bCs/>
              </w:rPr>
              <w:t>response/attendance</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Summary of </w:t>
            </w:r>
          </w:p>
          <w:p>
            <w:pPr>
              <w:keepNext/>
              <w:spacing w:after="0" w:line="240" w:lineRule="auto"/>
              <w:jc w:val="center"/>
              <w:rPr>
                <w:b/>
              </w:rPr>
            </w:pPr>
            <w:r>
              <w:rPr>
                <w:b/>
                <w:bCs/>
              </w:rPr>
              <w:t>comments received</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Summary of comments not accepted and reasons</w:t>
            </w:r>
          </w:p>
        </w:tc>
        <w:tc>
          <w:tcPr>
            <w:tcW w:w="7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URL (If applicable)</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1</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Newspaper Ad</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Non-English Speaking - Specify other language: Spanish (La Prensa Libre)</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Non-targeted/broad community</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The newspaper ads are placed in two papers; the NWA Democrat Gazette and La Prensa Libre (Spanish).  We don't currently have a method of tracking how many people respond to the ads however, we are confident that by utilizing the two major print media sources in our community that we are reaching a wide section of the city.</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Any public comments received are summarized on Section AP-05 Executive Summary item #5 Summary of public comments.</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There were not comments that were not accepted.</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2</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Internet Outreach</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Non-targeted/broad community</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We utilize the City of Fayetteville website and the Community Resources Division Facebook page (Ranger's Pantry Pet Food Bank) to announce public comment periods and public hearing dates.  We also utilize the City of Fayetteville website to post copies of the current Action Plan and CAPER making them accessible to the community for review and comment.</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Any public comments received are summarized in Section AP-05 Executive Summary item #5 Summary of public comments.</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There were not comments that were not accepted.</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http://www.fayetteville-ar.gov</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3</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Public Hearing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Non-targeted/broad community</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A public hearing was held on May 22, 2019 at 5:30 p.m.  The hearing was attended by program staff and a # of citizens.  We have tried a variety of means to increase participation and continue to explore new ways to generate interest.  We have lots of response/attendance at our community events and are working to get better response to our public hearings.</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Any public comments received are summarized in Section AP-05 Executive Summary item #5 Summary of public comments.</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There were not comments that were not accepted.</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4</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Outreach Quarterly</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Non-targeted/broad community</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Residents of Public and Assisted Housing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The Community Resources Outreach Quarterly includes information on any upcoming activities related to the Consolidated Plan, Action Plan, CAPER, public comment periods, etc. We don't currently have a method of tracking how many people respond due to the Outreach Quarterly. We know that some of the 50 locations in the community where we distribute the newsletter, reach segments of the population that may not have easy access to the internet or the local paper.</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Any public comments received are summarized in Section AP-05 Executive Summary item #5 Summary of public comments.</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There were not comments that were not accepted.</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Citizen Participation Outreach</w:t>
      </w:r>
    </w:p>
    <w:p>
      <w:pPr>
        <w:rPr>
          <w:rFonts w:cs="Arial"/>
        </w:rPr>
        <w:sectPr>
          <w:footerReference r:id="rId14" w:type="default"/>
          <w:pgSz w:w="15840" w:h="12240" w:orient="landscape" w:code="1"/>
          <w:pgMar w:top="1440" w:right="1440" w:bottom="1440" w:left="1440" w:header="720" w:footer="720" w:gutter="0"/>
          <w:cols w:space="720"/>
          <w:docGrid w:linePitch="360"/>
        </w:sectPr>
      </w:pPr>
    </w:p>
    <w:p>
      <w:pPr>
        <w:rPr>
          <w:rFonts w:cs="Arial"/>
        </w:rPr>
      </w:pPr>
    </w:p>
    <w:p>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pPr>
        <w:pStyle w:val="Heading2"/>
        <w:rPr>
          <w:rFonts w:ascii="Calibri" w:hAnsi="Calibri"/>
          <w:i w:val="false"/>
        </w:rPr>
      </w:pPr>
      <w:r>
        <w:rPr>
          <w:rFonts w:ascii="Calibri" w:hAnsi="Calibri"/>
          <w:i w:val="false"/>
        </w:rPr>
        <w:t>AP-15 Expected Resources – 91.220(c)(1,2)</w:t>
      </w:r>
    </w:p>
    <w:p>
      <w:pPr>
        <w:keepNext/>
        <w:widowControl w:val="false"/>
        <w:spacing w:line="204" w:lineRule="auto"/>
        <w:rPr>
          <w:b/>
          <w:sz w:val="28"/>
          <w:szCs w:val="28"/>
        </w:rPr>
      </w:pPr>
      <w:r>
        <w:rPr>
          <w:b/>
          <w:sz w:val="24"/>
          <w:szCs w:val="24"/>
        </w:rPr>
        <w:t>Introduction</w:t>
      </w:r>
    </w:p>
    <w:p>
      <w:pPr>
        <w:keepNext/>
        <w:widowControl w:val="false"/>
        <w:spacing w:beforeAutospacing="true" w:afterAutospacing="true"/>
        <w:rPr>
          <w:b/>
          <w:sz w:val="24"/>
          <w:szCs w:val="24"/>
        </w:rPr>
      </w:pPr>
      <w:r>
        <w:rPr/>
        <w:t xml:space="preserve">The City of Fayetteville understands that there are fluctuations in the annual allocation of CDBG funds and in the amount of program income taken in annually.  We prepare our initial (estimated) annual budget with the knowledge that there will be adjustments made when notification of the actual allocation is received and as the actual amount of program income is determined.</w:t>
      </w:r>
    </w:p>
    <w:p>
      <w:pPr>
        <w:keepNext/>
        <w:widowControl w:val="false"/>
        <w:rPr>
          <w:b/>
          <w:sz w:val="24"/>
          <w:szCs w:val="24"/>
        </w:rPr>
      </w:pPr>
      <w:r>
        <w:rPr>
          <w:b/>
          <w:sz w:val="24"/>
          <w:szCs w:val="24"/>
        </w:rPr>
        <w:t>Anticipated Resources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808"/>
        <w:gridCol w:w="827"/>
        <w:gridCol w:w="1953"/>
        <w:gridCol w:w="1215"/>
        <w:gridCol w:w="1271"/>
        <w:gridCol w:w="1271"/>
        <w:gridCol w:w="1090"/>
        <w:gridCol w:w="1271"/>
        <w:gridCol w:w="2470"/>
      </w:tblGrid>
      <w:tr>
        <w:trPr>
          <w:cantSplit/>
          <w:tblHeader/>
        </w:trPr>
        <w:tc>
          <w:tcPr>
            <w:tcW w:w="1793" w:type="dxa"/>
            <w:vMerge w:val="restart"/>
          </w:tcPr>
          <w:p>
            <w:pPr>
              <w:keepNext/>
              <w:widowControl w:val="false"/>
              <w:spacing w:after="0" w:line="240" w:lineRule="auto"/>
              <w:jc w:val="center"/>
              <w:rPr>
                <w:b/>
                <w:sz w:val="24"/>
                <w:szCs w:val="24"/>
              </w:rPr>
            </w:pPr>
            <w:r>
              <w:rPr>
                <w:b/>
                <w:sz w:val="20"/>
                <w:szCs w:val="20"/>
              </w:rPr>
              <w:t>Program</w:t>
            </w:r>
          </w:p>
        </w:tc>
        <w:tc>
          <w:tcPr>
            <w:tcW w:w="820" w:type="dxa"/>
            <w:vMerge w:val="restart"/>
          </w:tcPr>
          <w:p>
            <w:pPr>
              <w:keepNext/>
              <w:widowControl w:val="false"/>
              <w:spacing w:after="0" w:line="240" w:lineRule="auto"/>
              <w:jc w:val="center"/>
              <w:rPr>
                <w:b/>
                <w:sz w:val="24"/>
                <w:szCs w:val="24"/>
              </w:rPr>
            </w:pPr>
            <w:r>
              <w:rPr>
                <w:b/>
                <w:sz w:val="20"/>
                <w:szCs w:val="20"/>
              </w:rPr>
              <w:t>Source of Funds</w:t>
            </w:r>
          </w:p>
        </w:tc>
        <w:tc>
          <w:tcPr>
            <w:tcW w:w="1936" w:type="dxa"/>
            <w:vMerge w:val="restart"/>
          </w:tcPr>
          <w:p>
            <w:pPr>
              <w:keepNext/>
              <w:widowControl w:val="false"/>
              <w:spacing w:after="0" w:line="240" w:lineRule="auto"/>
              <w:jc w:val="center"/>
              <w:rPr>
                <w:b/>
                <w:sz w:val="24"/>
                <w:szCs w:val="24"/>
              </w:rPr>
            </w:pPr>
            <w:r>
              <w:rPr>
                <w:b/>
                <w:sz w:val="20"/>
                <w:szCs w:val="20"/>
              </w:rPr>
              <w:t>Uses of Funds</w:t>
            </w:r>
          </w:p>
        </w:tc>
        <w:tc>
          <w:tcPr>
            <w:tcW w:w="4804" w:type="dxa"/>
            <w:gridSpan w:val="4"/>
          </w:tcPr>
          <w:p>
            <w:pPr>
              <w:keepNext/>
              <w:widowControl w:val="false"/>
              <w:spacing w:after="0" w:line="240" w:lineRule="auto"/>
              <w:jc w:val="center"/>
              <w:rPr>
                <w:b/>
                <w:sz w:val="24"/>
                <w:szCs w:val="24"/>
              </w:rPr>
            </w:pPr>
            <w:r>
              <w:rPr>
                <w:b/>
                <w:bCs/>
                <w:sz w:val="20"/>
                <w:szCs w:val="20"/>
              </w:rPr>
              <w:t>Expected Amount Available Year 1</w:t>
            </w:r>
          </w:p>
        </w:tc>
        <w:tc>
          <w:tcPr>
            <w:tcW w:w="1260" w:type="dxa"/>
            <w:vMerge w:val="restart"/>
          </w:tcPr>
          <w:p>
            <w:pPr>
              <w:keepNext/>
              <w:widowControl w:val="false"/>
              <w:spacing w:after="0" w:line="240" w:lineRule="auto"/>
              <w:jc w:val="center"/>
              <w:rPr>
                <w:b/>
                <w:sz w:val="20"/>
                <w:szCs w:val="20"/>
              </w:rPr>
            </w:pPr>
            <w:r>
              <w:rPr>
                <w:b/>
                <w:sz w:val="20"/>
                <w:szCs w:val="20"/>
              </w:rPr>
              <w:t xml:space="preserve">Expected Amount Available Remainder of ConPlan </w:t>
            </w:r>
          </w:p>
          <w:p>
            <w:pPr>
              <w:keepNext/>
              <w:widowControl w:val="false"/>
              <w:spacing w:after="0" w:line="240" w:lineRule="auto"/>
              <w:jc w:val="center"/>
              <w:rPr>
                <w:b/>
                <w:sz w:val="24"/>
                <w:szCs w:val="24"/>
              </w:rPr>
            </w:pPr>
            <w:r>
              <w:rPr>
                <w:b/>
                <w:sz w:val="20"/>
                <w:szCs w:val="20"/>
              </w:rPr>
              <w:t>$</w:t>
            </w:r>
          </w:p>
        </w:tc>
        <w:tc>
          <w:tcPr>
            <w:tcW w:w="2448" w:type="dxa"/>
            <w:vMerge w:val="restart"/>
          </w:tcPr>
          <w:p>
            <w:pPr>
              <w:keepNext/>
              <w:widowControl w:val="false"/>
              <w:spacing w:after="0" w:line="240" w:lineRule="auto"/>
              <w:jc w:val="center"/>
              <w:rPr>
                <w:b/>
                <w:sz w:val="24"/>
                <w:szCs w:val="24"/>
              </w:rPr>
            </w:pPr>
            <w:r>
              <w:rPr>
                <w:b/>
                <w:sz w:val="20"/>
                <w:szCs w:val="20"/>
              </w:rPr>
              <w:t>Narrative Description</w:t>
            </w:r>
          </w:p>
        </w:tc>
      </w:tr>
      <w:tr>
        <w:trPr>
          <w:cantSplit/>
          <w:tblHeader/>
        </w:trPr>
        <w:tc>
          <w:tcPr>
            <w:tcW w:w="1793" w:type="dxa"/>
            <w:vMerge/>
          </w:tcPr>
          <w:p>
            <w:pPr>
              <w:keepNext/>
              <w:widowControl w:val="false"/>
              <w:spacing w:after="0" w:line="240" w:lineRule="auto"/>
              <w:jc w:val="center"/>
              <w:rPr>
                <w:b/>
                <w:sz w:val="24"/>
                <w:szCs w:val="24"/>
              </w:rPr>
            </w:pPr>
          </w:p>
        </w:tc>
        <w:tc>
          <w:tcPr>
            <w:tcW w:w="820" w:type="dxa"/>
            <w:vMerge/>
          </w:tcPr>
          <w:p>
            <w:pPr>
              <w:keepNext/>
              <w:widowControl w:val="false"/>
              <w:spacing w:after="0" w:line="240" w:lineRule="auto"/>
              <w:jc w:val="center"/>
              <w:rPr>
                <w:b/>
                <w:sz w:val="24"/>
                <w:szCs w:val="24"/>
              </w:rPr>
            </w:pPr>
          </w:p>
        </w:tc>
        <w:tc>
          <w:tcPr>
            <w:tcW w:w="1936" w:type="dxa"/>
            <w:vMerge/>
          </w:tcPr>
          <w:p>
            <w:pPr>
              <w:keepNext/>
              <w:widowControl w:val="false"/>
              <w:spacing w:after="0" w:line="240" w:lineRule="auto"/>
              <w:jc w:val="center"/>
              <w:rPr>
                <w:b/>
                <w:sz w:val="24"/>
                <w:szCs w:val="24"/>
              </w:rPr>
            </w:pPr>
          </w:p>
        </w:tc>
        <w:tc>
          <w:tcPr>
            <w:tcW w:w="1204" w:type="dxa"/>
          </w:tcPr>
          <w:p>
            <w:pPr>
              <w:keepNext/>
              <w:widowControl w:val="false"/>
              <w:spacing w:after="0" w:line="240" w:lineRule="auto"/>
              <w:jc w:val="center"/>
              <w:rPr>
                <w:b/>
                <w:sz w:val="24"/>
                <w:szCs w:val="24"/>
              </w:rPr>
            </w:pPr>
            <w:r>
              <w:rPr>
                <w:b/>
                <w:sz w:val="20"/>
                <w:szCs w:val="20"/>
              </w:rPr>
              <w:t>Annual Allocation: $</w:t>
            </w:r>
          </w:p>
        </w:tc>
        <w:tc>
          <w:tcPr>
            <w:tcW w:w="1260" w:type="dxa"/>
          </w:tcPr>
          <w:p>
            <w:pPr>
              <w:keepNext/>
              <w:widowControl w:val="false"/>
              <w:spacing w:after="0" w:line="240" w:lineRule="auto"/>
              <w:jc w:val="center"/>
              <w:rPr>
                <w:b/>
                <w:sz w:val="24"/>
                <w:szCs w:val="24"/>
              </w:rPr>
            </w:pPr>
            <w:r>
              <w:rPr>
                <w:b/>
                <w:sz w:val="20"/>
                <w:szCs w:val="20"/>
              </w:rPr>
              <w:t>Program Income: $</w:t>
            </w:r>
          </w:p>
        </w:tc>
        <w:tc>
          <w:tcPr>
            <w:tcW w:w="1260" w:type="dxa"/>
          </w:tcPr>
          <w:p>
            <w:pPr>
              <w:keepNext/>
              <w:widowControl w:val="false"/>
              <w:spacing w:after="0" w:line="240" w:lineRule="auto"/>
              <w:jc w:val="center"/>
              <w:rPr>
                <w:b/>
                <w:sz w:val="24"/>
                <w:szCs w:val="24"/>
              </w:rPr>
            </w:pPr>
            <w:r>
              <w:rPr>
                <w:b/>
                <w:sz w:val="20"/>
                <w:szCs w:val="20"/>
              </w:rPr>
              <w:t>Prior Year Resources: $</w:t>
            </w:r>
          </w:p>
        </w:tc>
        <w:tc>
          <w:tcPr>
            <w:tcW w:w="1080" w:type="dxa"/>
          </w:tcPr>
          <w:p>
            <w:pPr>
              <w:keepNext/>
              <w:widowControl w:val="false"/>
              <w:spacing w:after="0" w:line="240" w:lineRule="auto"/>
              <w:jc w:val="center"/>
              <w:rPr>
                <w:b/>
                <w:sz w:val="20"/>
                <w:szCs w:val="20"/>
              </w:rPr>
            </w:pPr>
            <w:r>
              <w:rPr>
                <w:b/>
                <w:sz w:val="20"/>
                <w:szCs w:val="20"/>
              </w:rPr>
              <w:t>Total:</w:t>
            </w:r>
          </w:p>
          <w:p>
            <w:pPr>
              <w:keepNext/>
              <w:widowControl w:val="false"/>
              <w:spacing w:after="0" w:line="240" w:lineRule="auto"/>
              <w:jc w:val="center"/>
              <w:rPr>
                <w:b/>
                <w:sz w:val="24"/>
                <w:szCs w:val="24"/>
              </w:rPr>
            </w:pPr>
            <w:r>
              <w:rPr>
                <w:b/>
                <w:sz w:val="20"/>
                <w:szCs w:val="20"/>
              </w:rPr>
              <w:t>$</w:t>
            </w:r>
          </w:p>
        </w:tc>
        <w:tc>
          <w:tcPr>
            <w:tcW w:w="1260" w:type="dxa"/>
            <w:vMerge/>
          </w:tcPr>
          <w:p>
            <w:pPr>
              <w:keepNext/>
              <w:widowControl w:val="false"/>
              <w:spacing w:after="0" w:line="240" w:lineRule="auto"/>
              <w:jc w:val="center"/>
              <w:rPr>
                <w:b/>
                <w:sz w:val="24"/>
                <w:szCs w:val="24"/>
              </w:rPr>
            </w:pPr>
          </w:p>
        </w:tc>
        <w:tc>
          <w:tcPr>
            <w:tcW w:w="2448" w:type="dxa"/>
            <w:vMerge/>
          </w:tcPr>
          <w:p>
            <w:pPr>
              <w:keepNext/>
              <w:widowControl w:val="false"/>
              <w:spacing w:after="0" w:line="240" w:lineRule="auto"/>
              <w:jc w:val="center"/>
              <w:rPr>
                <w:b/>
                <w:sz w:val="24"/>
                <w:szCs w:val="24"/>
              </w:rPr>
            </w:pPr>
          </w:p>
        </w:tc>
      </w:tr>
      <w:tr>
        <w:trPr>
          <w:cantSplit w:val="true"/>
        </w:trPr>
        <w:tc>
          <w:tcPr>
            <w:vAlign w:val="top"/>
          </w:tcPr>
          <w:p>
            <w:pPr>
              <w:spacing w:beforeAutospacing="true" w:afterAutospacing="true"/>
              <w:jc w:val="left"/>
            </w:pPr>
            <w:r>
              <w:rPr>
                <w:rFonts w:ascii="Calibri" w:hAnsi="Calibri"/>
                <w:color w:val="000000"/>
                <w:sz w:val="22"/>
              </w:rPr>
              <w:t xml:space="preserve">CDBG</w:t>
            </w:r>
          </w:p>
        </w:tc>
        <w:tc>
          <w:tcPr>
            <w:vAlign w:val="top"/>
          </w:tcPr>
          <w:p>
            <w:pPr>
              <w:spacing w:beforeAutospacing="true" w:afterAutospacing="true"/>
              <w:jc w:val="left"/>
            </w:pPr>
            <w:r>
              <w:rPr>
                <w:rFonts w:ascii="Calibri" w:hAnsi="Calibri"/>
                <w:color w:val="000000"/>
                <w:sz w:val="22"/>
              </w:rPr>
              <w:t xml:space="preserve">public - federal</w:t>
            </w:r>
          </w:p>
        </w:tc>
        <w:tc>
          <w:tcPr>
            <w:vAlign w:val="top"/>
          </w:tcPr>
          <w:p>
            <w:pPr>
              <w:spacing w:beforeAutospacing="true" w:afterAutospacing="true"/>
              <w:jc w:val="left"/>
            </w:pPr>
            <w:r>
              <w:rPr>
                <w:rFonts w:ascii="Calibri" w:hAnsi="Calibri"/>
                <w:color w:val="000000"/>
                <w:sz w:val="22"/>
              </w:rPr>
              <w:t xml:space="preserve">Acquisition</w:t>
            </w:r>
            <w:r>
              <w:rPr>
                <w:rFonts w:ascii="Calibri" w:hAnsi="Calibri"/>
                <w:color w:val="000000"/>
                <w:sz w:val="22"/>
              </w:rPr>
              <w:br/>
              <w:t xml:space="preserve"/>
            </w:r>
            <w:r>
              <w:rPr>
                <w:rFonts w:ascii="Calibri" w:hAnsi="Calibri"/>
                <w:color w:val="000000"/>
                <w:sz w:val="22"/>
              </w:rPr>
              <w:t xml:space="preserve">Admin and Planning</w:t>
            </w:r>
            <w:r>
              <w:rPr>
                <w:rFonts w:ascii="Calibri" w:hAnsi="Calibri"/>
                <w:color w:val="000000"/>
                <w:sz w:val="22"/>
              </w:rPr>
              <w:br/>
              <w:t xml:space="preserve"/>
            </w:r>
            <w:r>
              <w:rPr>
                <w:rFonts w:ascii="Calibri" w:hAnsi="Calibri"/>
                <w:color w:val="000000"/>
                <w:sz w:val="22"/>
              </w:rPr>
              <w:t xml:space="preserve">Economic Development</w:t>
            </w:r>
            <w:r>
              <w:rPr>
                <w:rFonts w:ascii="Calibri" w:hAnsi="Calibri"/>
                <w:color w:val="000000"/>
                <w:sz w:val="22"/>
              </w:rPr>
              <w:br/>
              <w:t xml:space="preserve"/>
            </w: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Public Improvements</w:t>
            </w:r>
            <w:r>
              <w:rPr>
                <w:rFonts w:ascii="Calibri" w:hAnsi="Calibri"/>
                <w:color w:val="000000"/>
                <w:sz w:val="22"/>
              </w:rPr>
              <w:br/>
              <w:t xml:space="preserve"/>
            </w:r>
            <w:r>
              <w:rPr>
                <w:rFonts w:ascii="Calibri" w:hAnsi="Calibri"/>
                <w:color w:val="000000"/>
                <w:sz w:val="22"/>
              </w:rPr>
              <w:t xml:space="preserve">Public Services</w:t>
            </w:r>
          </w:p>
        </w:tc>
        <w:tc>
          <w:tcPr>
            <w:vAlign w:val="bottom"/>
          </w:tcPr>
          <w:p>
            <w:pPr>
              <w:spacing w:beforeAutospacing="true" w:afterAutospacing="true"/>
              <w:jc w:val="right"/>
            </w:pPr>
            <w:r>
              <w:rPr>
                <w:rFonts w:ascii="Calibri" w:hAnsi="Calibri"/>
                <w:color w:val="000000"/>
                <w:sz w:val="22"/>
              </w:rPr>
              <w:t xml:space="preserve">702,439</w:t>
            </w:r>
          </w:p>
        </w:tc>
        <w:tc>
          <w:tcPr>
            <w:vAlign w:val="bottom"/>
          </w:tcPr>
          <w:p>
            <w:pPr>
              <w:spacing w:beforeAutospacing="true" w:afterAutospacing="true"/>
              <w:jc w:val="right"/>
            </w:pPr>
            <w:r>
              <w:rPr>
                <w:rFonts w:ascii="Calibri" w:hAnsi="Calibri"/>
                <w:color w:val="000000"/>
                <w:sz w:val="22"/>
              </w:rPr>
              <w:t xml:space="preserve">10,000</w:t>
            </w:r>
          </w:p>
        </w:tc>
        <w:tc>
          <w:tcPr>
            <w:vAlign w:val="bottom"/>
          </w:tcPr>
          <w:p>
            <w:pPr>
              <w:spacing w:beforeAutospacing="true" w:afterAutospacing="true"/>
              <w:jc w:val="right"/>
            </w:pPr>
            <w:r>
              <w:rPr>
                <w:rFonts w:ascii="Calibri" w:hAnsi="Calibri"/>
                <w:color w:val="000000"/>
                <w:sz w:val="22"/>
              </w:rPr>
              <w:t xml:space="preserve">798,498</w:t>
            </w:r>
          </w:p>
        </w:tc>
        <w:tc>
          <w:tcPr>
            <w:vAlign w:val="bottom"/>
          </w:tcPr>
          <w:p>
            <w:pPr>
              <w:spacing w:beforeAutospacing="true" w:afterAutospacing="true"/>
              <w:jc w:val="right"/>
            </w:pPr>
            <w:r>
              <w:rPr>
                <w:rFonts w:ascii="Calibri" w:hAnsi="Calibri"/>
                <w:color w:val="000000"/>
                <w:sz w:val="22"/>
              </w:rPr>
              <w:t xml:space="preserve">1,510,937</w:t>
            </w:r>
          </w:p>
        </w:tc>
        <w:tc>
          <w:tcPr>
            <w:vAlign w:val="bottom"/>
          </w:tcPr>
          <w:p>
            <w:pPr>
              <w:spacing w:beforeAutospacing="true" w:afterAutospacing="true"/>
              <w:jc w:val="right"/>
            </w:pPr>
            <w:r>
              <w:rPr>
                <w:rFonts w:ascii="Calibri" w:hAnsi="Calibri"/>
                <w:color w:val="000000"/>
                <w:sz w:val="22"/>
              </w:rPr>
              <w:t xml:space="preserve">1,404,878</w:t>
            </w:r>
          </w:p>
        </w:tc>
        <w:tc>
          <w:tcPr>
            <w:vAlign w:val="top"/>
          </w:tcPr>
          <w:p>
            <w:pPr>
              <w:spacing w:beforeAutospacing="true" w:afterAutospacing="true"/>
              <w:jc w:val="left"/>
            </w:pPr>
            <w:r>
              <w:rPr>
                <w:rFonts w:ascii="Calibri" w:hAnsi="Calibri"/>
                <w:color w:val="000000"/>
                <w:sz w:val="22"/>
              </w:rPr>
              <w:t xml:space="preserve">Actual funding for 2019 (Year 4) is shown on the Annual Allocation line, along with an estimate of Program Income for 2019 (Year 4).  Prior Year Resources is the amount in IDIS at the beginning of 2019 (Year 4).  The Years 4-5 (2019-2020)estimate is based on the 2019 (Year 4) actual allocation amount.</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Expected Resources – Priority Table</w:t>
      </w:r>
    </w:p>
    <w:p>
      <w:pPr>
        <w:spacing w:after="0" w:line="240" w:lineRule="auto"/>
        <w:rPr>
          <w:b/>
          <w:sz w:val="24"/>
          <w:szCs w:val="24"/>
        </w:rPr>
      </w:pPr>
    </w:p>
    <w:p>
      <w:pPr>
        <w:widowControl w:val="false"/>
        <w:rPr>
          <w:b/>
          <w:sz w:val="24"/>
          <w:szCs w:val="24"/>
        </w:rPr>
      </w:pPr>
      <w:r>
        <w:rPr>
          <w:b/>
          <w:sz w:val="24"/>
          <w:szCs w:val="24"/>
        </w:rPr>
        <w:t>Explain how federal funds will leverage those additional resources (private, state and local funds), including a description of how matching requirements will be satisfied</w:t>
      </w:r>
    </w:p>
    <w:p>
      <w:pPr>
        <w:widowControl w:val="false"/>
        <w:spacing w:beforeAutospacing="true" w:afterAutospacing="true"/>
        <w:rPr>
          <w:szCs w:val="24"/>
        </w:rPr>
      </w:pPr>
      <w:r>
        <w:rPr/>
        <w:t xml:space="preserve">The CDBG program does not have a match requirement.  There are times when subrecipients are able to utilize their CDBG award to leverage additional funding into their programs.</w:t>
      </w:r>
    </w:p>
    <w:p>
      <w:pPr>
        <w:keepNext/>
        <w:widowControl w:val="false"/>
        <w:rPr>
          <w:b/>
          <w:sz w:val="24"/>
          <w:szCs w:val="24"/>
        </w:rPr>
        <w:sectPr>
          <w:pgSz w:w="15840" w:h="12240" w:orient="landscape" w:code="1"/>
          <w:pgMar w:top="1440" w:right="1440" w:bottom="1440" w:left="1440" w:header="720" w:footer="720" w:gutter="0"/>
          <w:cols w:space="720"/>
          <w:docGrid w:linePitch="360"/>
        </w:sectPr>
      </w:pPr>
    </w:p>
    <w:p>
      <w:pPr>
        <w:keepNext/>
        <w:widowControl w:val="false"/>
        <w:rPr>
          <w:b/>
          <w:sz w:val="24"/>
          <w:szCs w:val="24"/>
        </w:rPr>
      </w:pPr>
      <w:r>
        <w:rPr>
          <w:b/>
          <w:sz w:val="24"/>
          <w:szCs w:val="24"/>
        </w:rPr>
        <w:t>If appropriate, describe publically owned land or property located within the jurisdiction that may be used to address the needs identified in the plan</w:t>
      </w:r>
    </w:p>
    <w:p>
      <w:pPr>
        <w:keepNext/>
        <w:widowControl w:val="false"/>
        <w:spacing w:beforeAutospacing="true" w:afterAutospacing="true"/>
        <w:rPr>
          <w:szCs w:val="24"/>
        </w:rPr>
      </w:pPr>
      <w:r>
        <w:rPr/>
        <w:t xml:space="preserve">Fayetteville has four properties that were purchased with CDBG funds and are utilized in our CDBG Public Facility Lease Program.  When one of the four buildings becomes available they are offered through a competitive application process to local non-profits that benefit exclusively or primarily LMI residents of Fayetteville.  Applicants must show that their utilization of the property fits within HUD Guidelines and will benefit the LMI population.  Upon being awarded a CDBG Public Facility Lease the non-profit signs an agreement leasing the property for $1/year with the understanding that they are responsible for utilities, insurance and routine maintenance/upkeep on the property. </w:t>
      </w:r>
    </w:p>
    <w:p>
      <w:pPr>
        <w:keepNext/>
        <w:widowControl w:val="false"/>
        <w:spacing w:line="204" w:lineRule="auto"/>
        <w:rPr>
          <w:b/>
          <w:sz w:val="24"/>
          <w:szCs w:val="24"/>
        </w:rPr>
      </w:pPr>
      <w:r>
        <w:rPr>
          <w:b/>
          <w:sz w:val="24"/>
          <w:szCs w:val="24"/>
        </w:rPr>
        <w:t>Discussion</w:t>
      </w:r>
    </w:p>
    <w:p>
      <w:pPr>
        <w:keepNext/>
        <w:widowControl w:val="false"/>
        <w:spacing w:line="204" w:lineRule="auto"/>
        <w:rPr>
          <w:b/>
          <w:sz w:val="24"/>
          <w:szCs w:val="24"/>
        </w:rPr>
      </w:pPr>
      <w:r/>
    </w:p>
    <w:p>
      <w:pPr>
        <w:pStyle w:val="Heading1"/>
        <w:pageBreakBefore/>
        <w:jc w:val="center"/>
        <w:rPr>
          <w:rFonts w:ascii="Calibri" w:hAnsi="Calibri"/>
          <w:color w:val="auto"/>
          <w:sz w:val="32"/>
          <w:szCs w:val="32"/>
        </w:rPr>
        <w:sectPr>
          <w:pgSz w:w="12240" w:h="15840" w:code="1"/>
          <w:pgMar w:top="1440" w:right="1440" w:bottom="1440" w:left="1440" w:header="720" w:footer="720" w:gutter="0"/>
          <w:cols w:space="720"/>
          <w:docGrid w:linePitch="360"/>
        </w:sectPr>
      </w:pPr>
    </w:p>
    <w:p>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pPr>
        <w:rPr>
          <w:b/>
          <w:sz w:val="28"/>
          <w:szCs w:val="28"/>
        </w:rPr>
      </w:pPr>
    </w:p>
    <w:p>
      <w:pPr>
        <w:rPr>
          <w:b/>
          <w:sz w:val="28"/>
          <w:szCs w:val="28"/>
        </w:rPr>
      </w:pPr>
      <w:r>
        <w:rPr>
          <w:b/>
          <w:sz w:val="28"/>
          <w:szCs w:val="28"/>
        </w:rPr>
        <w:t>AP-20 Annual Goals and Objectives</w:t>
      </w:r>
    </w:p>
    <w:p>
      <w:pPr>
        <w:keepNext/>
        <w:widowControl w:val="false"/>
        <w:rPr>
          <w:b/>
          <w:sz w:val="24"/>
          <w:szCs w:val="24"/>
        </w:rPr>
      </w:pPr>
      <w:r>
        <w:rPr>
          <w:b/>
          <w:sz w:val="24"/>
          <w:szCs w:val="24"/>
        </w:rPr>
        <w:t>Goals Summary Information</w:t>
      </w:r>
    </w:p>
    <w:tbl>
      <w:tblPr>
        <w:tblW w:w="5342"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795"/>
        <w:gridCol w:w="1796"/>
        <w:gridCol w:w="620"/>
        <w:gridCol w:w="591"/>
        <w:gridCol w:w="1233"/>
        <w:gridCol w:w="1286"/>
        <w:gridCol w:w="1171"/>
        <w:gridCol w:w="2328"/>
        <w:gridCol w:w="3257"/>
      </w:tblGrid>
      <w:tr>
        <w:trPr>
          <w:cantSplit/>
          <w:trHeight w:val="486"/>
          <w:tblHeader/>
        </w:trPr>
        <w:tc>
          <w:tcPr>
            <w:tcW w:w="1808" w:type="dxa"/>
          </w:tcPr>
          <w:p>
            <w:pPr>
              <w:keepNext/>
              <w:widowControl w:val="false"/>
              <w:spacing w:after="0" w:line="240" w:lineRule="auto"/>
              <w:jc w:val="center"/>
              <w:rPr>
                <w:b/>
                <w:sz w:val="20"/>
                <w:szCs w:val="20"/>
              </w:rPr>
            </w:pPr>
            <w:r>
              <w:rPr>
                <w:b/>
                <w:sz w:val="20"/>
                <w:szCs w:val="20"/>
              </w:rPr>
              <w:t>Sort Order</w:t>
            </w:r>
          </w:p>
        </w:tc>
        <w:tc>
          <w:tcPr>
            <w:tcW w:w="1809" w:type="dxa"/>
          </w:tcPr>
          <w:p>
            <w:pPr>
              <w:keepNext/>
              <w:widowControl w:val="false"/>
              <w:spacing w:after="0" w:line="240" w:lineRule="auto"/>
              <w:jc w:val="center"/>
              <w:rPr>
                <w:b/>
                <w:sz w:val="20"/>
                <w:szCs w:val="20"/>
              </w:rPr>
            </w:pPr>
            <w:r>
              <w:rPr>
                <w:b/>
                <w:sz w:val="20"/>
                <w:szCs w:val="20"/>
              </w:rPr>
              <w:t>Goal Name</w:t>
            </w:r>
          </w:p>
        </w:tc>
        <w:tc>
          <w:tcPr>
            <w:tcW w:w="582" w:type="dxa"/>
          </w:tcPr>
          <w:p>
            <w:pPr>
              <w:keepNext/>
              <w:widowControl w:val="false"/>
              <w:spacing w:after="0" w:line="240" w:lineRule="auto"/>
              <w:jc w:val="center"/>
              <w:rPr>
                <w:b/>
                <w:sz w:val="20"/>
                <w:szCs w:val="20"/>
              </w:rPr>
            </w:pPr>
            <w:r>
              <w:rPr>
                <w:b/>
                <w:sz w:val="20"/>
                <w:szCs w:val="20"/>
              </w:rPr>
              <w:t>Start Year</w:t>
            </w:r>
          </w:p>
        </w:tc>
        <w:tc>
          <w:tcPr>
            <w:tcW w:w="555" w:type="dxa"/>
          </w:tcPr>
          <w:p>
            <w:pPr>
              <w:keepNext/>
              <w:widowControl w:val="false"/>
              <w:spacing w:after="0" w:line="240" w:lineRule="auto"/>
              <w:jc w:val="center"/>
              <w:rPr>
                <w:b/>
                <w:sz w:val="20"/>
                <w:szCs w:val="20"/>
              </w:rPr>
            </w:pPr>
            <w:r>
              <w:rPr>
                <w:b/>
                <w:sz w:val="20"/>
                <w:szCs w:val="20"/>
              </w:rPr>
              <w:t>End Year</w:t>
            </w:r>
          </w:p>
        </w:tc>
        <w:tc>
          <w:tcPr>
            <w:tcW w:w="1236" w:type="dxa"/>
          </w:tcPr>
          <w:p>
            <w:pPr>
              <w:keepNext/>
              <w:widowControl w:val="false"/>
              <w:spacing w:after="0" w:line="240" w:lineRule="auto"/>
              <w:jc w:val="center"/>
              <w:rPr>
                <w:b/>
                <w:sz w:val="20"/>
                <w:szCs w:val="20"/>
              </w:rPr>
            </w:pPr>
            <w:r>
              <w:rPr>
                <w:b/>
                <w:sz w:val="20"/>
                <w:szCs w:val="20"/>
              </w:rPr>
              <w:t>Category</w:t>
            </w:r>
          </w:p>
        </w:tc>
        <w:tc>
          <w:tcPr>
            <w:tcW w:w="1287" w:type="dxa"/>
          </w:tcPr>
          <w:p>
            <w:pPr>
              <w:keepNext/>
              <w:widowControl w:val="false"/>
              <w:spacing w:after="0" w:line="240" w:lineRule="auto"/>
              <w:jc w:val="center"/>
              <w:rPr>
                <w:b/>
                <w:sz w:val="20"/>
                <w:szCs w:val="20"/>
              </w:rPr>
            </w:pPr>
            <w:r>
              <w:rPr>
                <w:b/>
                <w:sz w:val="20"/>
                <w:szCs w:val="20"/>
              </w:rPr>
              <w:t>Geographic Area</w:t>
            </w:r>
          </w:p>
        </w:tc>
        <w:tc>
          <w:tcPr>
            <w:tcW w:w="1172" w:type="dxa"/>
          </w:tcPr>
          <w:p>
            <w:pPr>
              <w:keepNext/>
              <w:widowControl w:val="false"/>
              <w:spacing w:after="0" w:line="240" w:lineRule="auto"/>
              <w:jc w:val="center"/>
              <w:rPr>
                <w:b/>
                <w:sz w:val="20"/>
                <w:szCs w:val="20"/>
              </w:rPr>
            </w:pPr>
            <w:r>
              <w:rPr>
                <w:b/>
                <w:sz w:val="20"/>
                <w:szCs w:val="20"/>
              </w:rPr>
              <w:t>Needs Addressed</w:t>
            </w:r>
          </w:p>
        </w:tc>
        <w:tc>
          <w:tcPr>
            <w:tcW w:w="2345" w:type="dxa"/>
          </w:tcPr>
          <w:p>
            <w:pPr>
              <w:keepNext/>
              <w:widowControl w:val="false"/>
              <w:spacing w:after="0" w:line="240" w:lineRule="auto"/>
              <w:jc w:val="center"/>
              <w:rPr>
                <w:b/>
                <w:sz w:val="20"/>
                <w:szCs w:val="20"/>
              </w:rPr>
            </w:pPr>
            <w:r>
              <w:rPr>
                <w:b/>
                <w:sz w:val="20"/>
                <w:szCs w:val="20"/>
              </w:rPr>
              <w:t>Funding</w:t>
            </w:r>
          </w:p>
        </w:tc>
        <w:tc>
          <w:tcPr>
            <w:tcW w:w="3283" w:type="dxa"/>
          </w:tcPr>
          <w:p>
            <w:pPr>
              <w:keepNext/>
              <w:widowControl w:val="false"/>
              <w:spacing w:after="0" w:line="240" w:lineRule="auto"/>
              <w:jc w:val="center"/>
              <w:rPr>
                <w:b/>
                <w:sz w:val="20"/>
                <w:szCs w:val="20"/>
              </w:rPr>
            </w:pPr>
            <w:r>
              <w:rPr>
                <w:b/>
                <w:sz w:val="20"/>
                <w:szCs w:val="20"/>
              </w:rPr>
              <w:t>Goal Outcome Indicator</w:t>
            </w:r>
          </w:p>
        </w:tc>
      </w:tr>
      <w:tr>
        <w:trPr>
          <w:cantSplit w:val="true"/>
        </w:trPr>
        <w:tc>
          <w:tcPr>
            <w:vAlign w:val="top"/>
          </w:tcPr>
          <w:p>
            <w:pPr>
              <w:spacing w:beforeAutospacing="true" w:afterAutospacing="true"/>
              <w:jc w:val="left"/>
            </w:pPr>
            <w:r>
              <w:rPr>
                <w:rFonts w:ascii="Calibri" w:hAnsi="Calibri"/>
                <w:b/>
                <w:color w:val="000000"/>
                <w:sz w:val="22"/>
              </w:rPr>
              <w:t xml:space="preserve">1</w:t>
            </w:r>
          </w:p>
        </w:tc>
        <w:tc>
          <w:tcPr>
            <w:vAlign w:val="top"/>
          </w:tcPr>
          <w:p>
            <w:pPr>
              <w:spacing w:beforeAutospacing="true" w:afterAutospacing="true"/>
              <w:jc w:val="left"/>
            </w:pPr>
            <w:r>
              <w:rPr>
                <w:rFonts w:ascii="Calibri" w:hAnsi="Calibri"/>
                <w:color w:val="000000"/>
                <w:sz w:val="22"/>
              </w:rPr>
              <w:t xml:space="preserve">Administration and Planning</w:t>
            </w:r>
          </w:p>
        </w:tc>
        <w:tc>
          <w:tcPr>
            <w:vAlign w:val="top"/>
          </w:tcPr>
          <w:p>
            <w:pPr>
              <w:spacing w:beforeAutospacing="true" w:afterAutospacing="true"/>
              <w:jc w:val="right"/>
            </w:pPr>
            <w:r>
              <w:rPr>
                <w:rFonts w:ascii="Calibri" w:hAnsi="Calibri"/>
                <w:color w:val="000000"/>
                <w:sz w:val="22"/>
              </w:rPr>
              <w:t xml:space="preserve">2016</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left"/>
            </w:pPr>
            <w:r>
              <w:rPr>
                <w:rFonts w:ascii="Calibri" w:hAnsi="Calibri"/>
                <w:color w:val="000000"/>
                <w:sz w:val="22"/>
              </w:rPr>
              <w:t xml:space="preserve">Administration and Planning</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Administration and Planning</w:t>
            </w:r>
          </w:p>
        </w:tc>
        <w:tc>
          <w:tcPr>
            <w:vAlign w:val="top"/>
          </w:tcPr>
          <w:p>
            <w:pPr>
              <w:spacing w:beforeAutospacing="true" w:afterAutospacing="true"/>
              <w:jc w:val="right"/>
            </w:pPr>
            <w:r>
              <w:rPr>
                <w:rFonts w:ascii="Calibri" w:hAnsi="Calibri"/>
                <w:color w:val="000000"/>
                <w:sz w:val="22"/>
              </w:rPr>
              <w:t xml:space="preserve">CDBG: $113,360</w:t>
            </w:r>
          </w:p>
        </w:tc>
        <w:tc>
          <w:tcPr>
            <w:vAlign w:val="top"/>
          </w:tcPr>
          <w:p>
            <w:pPr>
              <w:spacing w:beforeAutospacing="true" w:afterAutospacing="true"/>
              <w:jc w:val="left"/>
            </w:pPr>
            <w:r>
              <w:rPr>
                <w:rFonts w:ascii="Calibri" w:hAnsi="Calibri"/>
                <w:color w:val="000000"/>
                <w:sz w:val="22"/>
              </w:rPr>
              <w:t xml:space="preserve"> </w:t>
            </w:r>
          </w:p>
        </w:tc>
      </w:tr>
      <w:tr>
        <w:trPr>
          <w:cantSplit w:val="true"/>
        </w:trPr>
        <w:tc>
          <w:tcPr>
            <w:vAlign w:val="top"/>
          </w:tcPr>
          <w:p>
            <w:pPr>
              <w:spacing w:beforeAutospacing="true" w:afterAutospacing="true"/>
              <w:jc w:val="left"/>
            </w:pPr>
            <w:r>
              <w:rPr>
                <w:rFonts w:ascii="Calibri" w:hAnsi="Calibri"/>
                <w:b/>
                <w:color w:val="000000"/>
                <w:sz w:val="22"/>
              </w:rPr>
              <w:t xml:space="preserve">2</w:t>
            </w:r>
          </w:p>
        </w:tc>
        <w:tc>
          <w:tcPr>
            <w:vAlign w:val="top"/>
          </w:tcPr>
          <w:p>
            <w:pPr>
              <w:spacing w:beforeAutospacing="true" w:afterAutospacing="true"/>
              <w:jc w:val="left"/>
            </w:pPr>
            <w:r>
              <w:rPr>
                <w:rFonts w:ascii="Calibri" w:hAnsi="Calibri"/>
                <w:color w:val="000000"/>
                <w:sz w:val="22"/>
              </w:rPr>
              <w:t xml:space="preserve">Housing</w:t>
            </w:r>
          </w:p>
        </w:tc>
        <w:tc>
          <w:tcPr>
            <w:vAlign w:val="top"/>
          </w:tcPr>
          <w:p>
            <w:pPr>
              <w:spacing w:beforeAutospacing="true" w:afterAutospacing="true"/>
              <w:jc w:val="right"/>
            </w:pPr>
            <w:r>
              <w:rPr>
                <w:rFonts w:ascii="Calibri" w:hAnsi="Calibri"/>
                <w:color w:val="000000"/>
                <w:sz w:val="22"/>
              </w:rPr>
              <w:t xml:space="preserve">2016</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left"/>
            </w:pPr>
            <w:r>
              <w:rPr>
                <w:rFonts w:ascii="Calibri" w:hAnsi="Calibri"/>
                <w:color w:val="000000"/>
                <w:sz w:val="22"/>
              </w:rPr>
              <w:t xml:space="preserve">Affordable Housing</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Housing</w:t>
            </w:r>
          </w:p>
        </w:tc>
        <w:tc>
          <w:tcPr>
            <w:vAlign w:val="top"/>
          </w:tcPr>
          <w:p>
            <w:pPr>
              <w:spacing w:beforeAutospacing="true" w:afterAutospacing="true"/>
              <w:jc w:val="right"/>
            </w:pPr>
            <w:r>
              <w:rPr>
                <w:rFonts w:ascii="Calibri" w:hAnsi="Calibri"/>
                <w:color w:val="000000"/>
                <w:sz w:val="22"/>
              </w:rPr>
              <w:t xml:space="preserve">CDBG: $450,768</w:t>
            </w:r>
          </w:p>
        </w:tc>
        <w:tc>
          <w:tcPr>
            <w:vAlign w:val="top"/>
          </w:tcPr>
          <w:p>
            <w:pPr>
              <w:spacing w:beforeAutospacing="true" w:afterAutospacing="true"/>
              <w:jc w:val="left"/>
            </w:pPr>
            <w:r>
              <w:rPr>
                <w:rFonts w:ascii="Calibri" w:hAnsi="Calibri"/>
                <w:color w:val="000000"/>
                <w:sz w:val="22"/>
              </w:rPr>
              <w:t xml:space="preserve">Homeowner Housing Rehabilitated: 10 Household Housing Unit</w:t>
            </w:r>
          </w:p>
        </w:tc>
      </w:tr>
      <w:tr>
        <w:trPr>
          <w:cantSplit w:val="true"/>
        </w:trPr>
        <w:tc>
          <w:tcPr>
            <w:vAlign w:val="top"/>
          </w:tcPr>
          <w:p>
            <w:pPr>
              <w:spacing w:beforeAutospacing="true" w:afterAutospacing="true"/>
              <w:jc w:val="left"/>
            </w:pPr>
            <w:r>
              <w:rPr>
                <w:rFonts w:ascii="Calibri" w:hAnsi="Calibri"/>
                <w:b/>
                <w:color w:val="000000"/>
                <w:sz w:val="22"/>
              </w:rPr>
              <w:t xml:space="preserve">3</w:t>
            </w:r>
          </w:p>
        </w:tc>
        <w:tc>
          <w:tcPr>
            <w:vAlign w:val="top"/>
          </w:tcPr>
          <w:p>
            <w:pPr>
              <w:spacing w:beforeAutospacing="true" w:afterAutospacing="true"/>
              <w:jc w:val="left"/>
            </w:pPr>
            <w:r>
              <w:rPr>
                <w:rFonts w:ascii="Calibri" w:hAnsi="Calibri"/>
                <w:color w:val="000000"/>
                <w:sz w:val="22"/>
              </w:rPr>
              <w:t xml:space="preserve">Redevelopment</w:t>
            </w:r>
          </w:p>
        </w:tc>
        <w:tc>
          <w:tcPr>
            <w:vAlign w:val="top"/>
          </w:tcPr>
          <w:p>
            <w:pPr>
              <w:spacing w:beforeAutospacing="true" w:afterAutospacing="true"/>
              <w:jc w:val="right"/>
            </w:pPr>
            <w:r>
              <w:rPr>
                <w:rFonts w:ascii="Calibri" w:hAnsi="Calibri"/>
                <w:color w:val="000000"/>
                <w:sz w:val="22"/>
              </w:rPr>
              <w:t xml:space="preserve">2016</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left"/>
            </w:pPr>
            <w:r>
              <w:rPr>
                <w:rFonts w:ascii="Calibri" w:hAnsi="Calibri"/>
                <w:color w:val="000000"/>
                <w:sz w:val="22"/>
              </w:rPr>
              <w:t xml:space="preserve">Affordable Housing</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Redevelopment</w:t>
            </w:r>
          </w:p>
        </w:tc>
        <w:tc>
          <w:tcPr>
            <w:vAlign w:val="top"/>
          </w:tcPr>
          <w:p>
            <w:pPr>
              <w:spacing w:beforeAutospacing="true" w:afterAutospacing="true"/>
              <w:jc w:val="right"/>
            </w:pPr>
            <w:r>
              <w:rPr>
                <w:rFonts w:ascii="Calibri" w:hAnsi="Calibri"/>
                <w:color w:val="000000"/>
                <w:sz w:val="22"/>
              </w:rPr>
              <w:t xml:space="preserve">CDBG: $73,003</w:t>
            </w:r>
          </w:p>
        </w:tc>
        <w:tc>
          <w:tcPr>
            <w:vAlign w:val="top"/>
          </w:tcPr>
          <w:p>
            <w:pPr>
              <w:spacing w:beforeAutospacing="true" w:afterAutospacing="true"/>
              <w:jc w:val="left"/>
            </w:pPr>
            <w:r>
              <w:rPr>
                <w:rFonts w:ascii="Calibri" w:hAnsi="Calibri"/>
                <w:color w:val="000000"/>
                <w:sz w:val="22"/>
              </w:rPr>
              <w:t xml:space="preserve">Housing Code Enforcement/Foreclosed Property Care: 8 Household Housing Unit</w:t>
            </w:r>
          </w:p>
        </w:tc>
      </w:tr>
      <w:tr>
        <w:trPr>
          <w:cantSplit w:val="true"/>
        </w:trPr>
        <w:tc>
          <w:tcPr>
            <w:vAlign w:val="top"/>
          </w:tcPr>
          <w:p>
            <w:pPr>
              <w:spacing w:beforeAutospacing="true" w:afterAutospacing="true"/>
              <w:jc w:val="left"/>
            </w:pPr>
            <w:r>
              <w:rPr>
                <w:rFonts w:ascii="Calibri" w:hAnsi="Calibri"/>
                <w:b/>
                <w:color w:val="000000"/>
                <w:sz w:val="22"/>
              </w:rPr>
              <w:t xml:space="preserve">4</w:t>
            </w:r>
          </w:p>
        </w:tc>
        <w:tc>
          <w:tcPr>
            <w:vAlign w:val="top"/>
          </w:tcPr>
          <w:p>
            <w:pPr>
              <w:spacing w:beforeAutospacing="true" w:afterAutospacing="true"/>
              <w:jc w:val="left"/>
            </w:pPr>
            <w:r>
              <w:rPr>
                <w:rFonts w:ascii="Calibri" w:hAnsi="Calibri"/>
                <w:color w:val="000000"/>
                <w:sz w:val="22"/>
              </w:rPr>
              <w:t xml:space="preserve">Public Services</w:t>
            </w:r>
          </w:p>
        </w:tc>
        <w:tc>
          <w:tcPr>
            <w:vAlign w:val="top"/>
          </w:tcPr>
          <w:p>
            <w:pPr>
              <w:spacing w:beforeAutospacing="true" w:afterAutospacing="true"/>
              <w:jc w:val="right"/>
            </w:pPr>
            <w:r>
              <w:rPr>
                <w:rFonts w:ascii="Calibri" w:hAnsi="Calibri"/>
                <w:color w:val="000000"/>
                <w:sz w:val="22"/>
              </w:rPr>
              <w:t xml:space="preserve">2016</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left"/>
            </w:pP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Public Services</w:t>
            </w:r>
          </w:p>
        </w:tc>
        <w:tc>
          <w:tcPr>
            <w:vAlign w:val="top"/>
          </w:tcPr>
          <w:p>
            <w:pPr>
              <w:spacing w:beforeAutospacing="true" w:afterAutospacing="true"/>
              <w:jc w:val="right"/>
            </w:pPr>
            <w:r>
              <w:rPr>
                <w:rFonts w:ascii="Calibri" w:hAnsi="Calibri"/>
                <w:color w:val="000000"/>
                <w:sz w:val="22"/>
              </w:rPr>
              <w:t xml:space="preserve">CDBG: $65,308</w:t>
            </w:r>
          </w:p>
        </w:tc>
        <w:tc>
          <w:tcPr>
            <w:vAlign w:val="top"/>
          </w:tcPr>
          <w:p>
            <w:pPr>
              <w:spacing w:beforeAutospacing="true" w:afterAutospacing="true"/>
              <w:jc w:val="left"/>
            </w:pPr>
            <w:r>
              <w:rPr>
                <w:rFonts w:ascii="Calibri" w:hAnsi="Calibri"/>
                <w:color w:val="000000"/>
                <w:sz w:val="22"/>
              </w:rPr>
              <w:t xml:space="preserve">Public service activities other than Low/Moderate Income Housing Benefit: 596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5</w:t>
            </w:r>
          </w:p>
        </w:tc>
        <w:tc>
          <w:tcPr>
            <w:vAlign w:val="top"/>
          </w:tcPr>
          <w:p>
            <w:pPr>
              <w:spacing w:beforeAutospacing="true" w:afterAutospacing="true"/>
              <w:jc w:val="left"/>
            </w:pPr>
            <w:r>
              <w:rPr>
                <w:rFonts w:ascii="Calibri" w:hAnsi="Calibri"/>
                <w:color w:val="000000"/>
                <w:sz w:val="22"/>
              </w:rPr>
              <w:t xml:space="preserve">Public Facilities</w:t>
            </w:r>
          </w:p>
        </w:tc>
        <w:tc>
          <w:tcPr>
            <w:vAlign w:val="top"/>
          </w:tcPr>
          <w:p>
            <w:pPr>
              <w:spacing w:beforeAutospacing="true" w:afterAutospacing="true"/>
              <w:jc w:val="right"/>
            </w:pPr>
            <w:r>
              <w:rPr>
                <w:rFonts w:ascii="Calibri" w:hAnsi="Calibri"/>
                <w:color w:val="000000"/>
                <w:sz w:val="22"/>
              </w:rPr>
              <w:t xml:space="preserve">2016</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left"/>
            </w:pP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Public Facilities</w:t>
            </w:r>
          </w:p>
        </w:tc>
        <w:tc>
          <w:tcPr>
            <w:vAlign w:val="top"/>
          </w:tcPr>
          <w:p>
            <w:pPr>
              <w:spacing w:beforeAutospacing="true" w:afterAutospacing="true"/>
              <w:jc w:val="right"/>
            </w:pPr>
            <w:r>
              <w:rPr>
                <w:rFonts w:ascii="Calibri" w:hAnsi="Calibri"/>
                <w:color w:val="000000"/>
                <w:sz w:val="22"/>
              </w:rPr>
              <w:t xml:space="preserve">CDBG: $0</w:t>
            </w:r>
          </w:p>
        </w:tc>
        <w:tc>
          <w:tcPr>
            <w:vAlign w:val="top"/>
          </w:tcPr>
          <w:p>
            <w:pPr>
              <w:spacing w:beforeAutospacing="true" w:afterAutospacing="true"/>
              <w:jc w:val="left"/>
            </w:pPr>
            <w:r>
              <w:rPr>
                <w:rFonts w:ascii="Calibri" w:hAnsi="Calibri"/>
                <w:color w:val="000000"/>
                <w:sz w:val="22"/>
              </w:rPr>
              <w:t xml:space="preserve">Public Facility or Infrastructure Activities other than Low/Moderate Income Housing Benefit: 0 Persons Assisted</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Goals Summary</w:t>
      </w:r>
    </w:p>
    <w:p/>
    <w:p>
      <w:pPr>
        <w:rPr>
          <w:b/>
          <w:sz w:val="24"/>
          <w:szCs w:val="24"/>
        </w:rPr>
      </w:pPr>
      <w:r>
        <w:rPr>
          <w:b/>
          <w:sz w:val="24"/>
          <w:szCs w:val="24"/>
        </w:rPr>
        <w:t>Goal Descriptions</w:t>
      </w:r>
    </w:p>
    <w:p>
      <w:pPr>
        <w:rPr>
          <w:b/>
          <w:sz w:val="24"/>
          <w:szCs w:val="24"/>
        </w:r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pPr>
              <w:keepNext w:val="true"/>
              <w:spacing w:before="100" w:after="0"/>
            </w:pPr>
            <w:r>
              <w:rPr>
                <w:rFonts w:ascii="Calibri" w:hAnsi="Calibri"/>
                <w:b/>
                <w:color w:val="000000"/>
                <w:sz w:val="22"/>
              </w:rPr>
              <w:t xml:space="preserve">1</w:t>
            </w:r>
          </w:p>
        </w:tc>
        <w:tc>
          <w:p>
            <w:pPr>
              <w:keepNext w:val="true"/>
              <w:spacing w:before="100" w:after="0"/>
              <w:rPr>
                <w:b/>
              </w:rPr>
            </w:pPr>
            <w:r>
              <w:rPr>
                <w:b/>
              </w:rPr>
              <w:t>Goal Name</w:t>
            </w:r>
          </w:p>
        </w:tc>
        <w:tc>
          <w:p>
            <w:pPr>
              <w:spacing w:before="100" w:after="0"/>
            </w:pPr>
            <w:r>
              <w:rPr>
                <w:rFonts w:ascii="Calibri" w:hAnsi="Calibri"/>
                <w:color w:val="000000"/>
                <w:sz w:val="22"/>
              </w:rPr>
              <w:t xml:space="preserve">Administration and Planning</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Administration and Planning funds are used for a portion of the salary and benefits of the Community Resources Director, administrative staff, office supplies, travel and training costs, some Fair Housing activities and other costs associated with administration of community development activities.  CDBG funds allocated - $113,360.  Location:  Development Services Building, 125 West Mountain Street, Fayetteville, Arkansas 72701.</w:t>
            </w:r>
          </w:p>
          <w:p>
            <w:pPr>
              <w:spacing w:before="100" w:after="0"/>
            </w:pPr>
            <w:r>
              <w:rPr>
                <w:rFonts w:ascii="Calibri" w:hAnsi="Calibri"/>
                <w:color w:val="000000"/>
                <w:sz w:val="22"/>
              </w:rPr>
              <w:t xml:space="preserve"> </w:t>
            </w:r>
          </w:p>
        </w:tc>
      </w:tr>
      <w:tr>
        <w:trPr>
          <w:cantSplit w:val="true"/>
        </w:trPr>
        <w:tc>
          <w:tcPr>
            <w:vMerge w:val="restart"/>
          </w:tcPr>
          <w:p>
            <w:pPr>
              <w:keepNext w:val="true"/>
              <w:spacing w:before="100" w:after="0"/>
            </w:pPr>
            <w:r>
              <w:rPr>
                <w:rFonts w:ascii="Calibri" w:hAnsi="Calibri"/>
                <w:b/>
                <w:color w:val="000000"/>
                <w:sz w:val="22"/>
              </w:rPr>
              <w:t xml:space="preserve">2</w:t>
            </w:r>
          </w:p>
        </w:tc>
        <w:tc>
          <w:p>
            <w:pPr>
              <w:keepNext w:val="true"/>
              <w:spacing w:before="100" w:after="0"/>
              <w:rPr>
                <w:b/>
              </w:rPr>
            </w:pPr>
            <w:r>
              <w:rPr>
                <w:b/>
              </w:rPr>
              <w:t>Goal Name</w:t>
            </w:r>
          </w:p>
        </w:tc>
        <w:tc>
          <w:p>
            <w:pPr>
              <w:spacing w:before="100" w:after="0"/>
            </w:pPr>
            <w:r>
              <w:rPr>
                <w:rFonts w:ascii="Calibri" w:hAnsi="Calibri"/>
                <w:color w:val="000000"/>
                <w:sz w:val="22"/>
              </w:rPr>
              <w:t xml:space="preserve">Housing</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This allocation provides housing rehabilitation and repairs to low and moderate income persons in owner-occupied housing.  The rehabilitation services are offered up to $30,000 on a single property.</w:t>
            </w:r>
          </w:p>
          <w:p>
            <w:pPr>
              <w:spacing w:before="100" w:after="0"/>
            </w:pPr>
            <w:r>
              <w:rPr>
                <w:rFonts w:ascii="Calibri" w:hAnsi="Calibri"/>
                <w:color w:val="000000"/>
                <w:sz w:val="22"/>
              </w:rPr>
              <w:t xml:space="preserve">The program provides labor, materials, project management, Lead Based Paint (LBP) Hazard Control, and other associated costs to bring a home into compliance with State and City Housing Codes.  Emphasis is placed on repairs that improve energy efficiency, alleviate deferred maintenance conditions, provide safety devices and/or replace principal fixtures and components.  CDBG funds allocated - $450,768 which includes salary and program delivery costs for management and oversight of all housing programs.  Ten households to be served with rehabilitation/repair of the owner-occupied homes.</w:t>
            </w:r>
          </w:p>
          <w:p>
            <w:pPr>
              <w:spacing w:before="100" w:after="0"/>
            </w:pPr>
            <w:r>
              <w:rPr>
                <w:rFonts w:ascii="Calibri" w:hAnsi="Calibri"/>
                <w:color w:val="000000"/>
                <w:sz w:val="22"/>
              </w:rPr>
              <w:t xml:space="preserve">Location:  Citywide, when there is a waiting list, applicants are prioritized according to established criteria to give highest priority to those most in need of services. Priority criteria include: very low income, elderly, disabled, single-parent household, lead-based paint hazards in home and homes located in the Target Area.</w:t>
            </w:r>
          </w:p>
        </w:tc>
      </w:tr>
      <w:tr>
        <w:trPr>
          <w:cantSplit w:val="true"/>
        </w:trPr>
        <w:tc>
          <w:tcPr>
            <w:vMerge w:val="restart"/>
          </w:tcPr>
          <w:p>
            <w:pPr>
              <w:keepNext w:val="true"/>
              <w:spacing w:before="100" w:after="0"/>
            </w:pPr>
            <w:r>
              <w:rPr>
                <w:rFonts w:ascii="Calibri" w:hAnsi="Calibri"/>
                <w:b/>
                <w:color w:val="000000"/>
                <w:sz w:val="22"/>
              </w:rPr>
              <w:t xml:space="preserve">3</w:t>
            </w:r>
          </w:p>
        </w:tc>
        <w:tc>
          <w:p>
            <w:pPr>
              <w:keepNext w:val="true"/>
              <w:spacing w:before="100" w:after="0"/>
              <w:rPr>
                <w:b/>
              </w:rPr>
            </w:pPr>
            <w:r>
              <w:rPr>
                <w:b/>
              </w:rPr>
              <w:t>Goal Name</w:t>
            </w:r>
          </w:p>
        </w:tc>
        <w:tc>
          <w:p>
            <w:pPr>
              <w:spacing w:before="100" w:after="0"/>
            </w:pPr>
            <w:r>
              <w:rPr>
                <w:rFonts w:ascii="Calibri" w:hAnsi="Calibri"/>
                <w:color w:val="000000"/>
                <w:sz w:val="22"/>
              </w:rPr>
              <w:t xml:space="preserve">Redevelopment</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Program activities conducted throughout Fayetteville, with emphasis in the Target Area, include code compliance, clearance and demolition, and when funds are available land acquisition for attainable housing.  Eight households to be served.  CDBG funds allocated - $73,003.  Location:  Throughout the City of Fayetteville with emphasis in the identified Target Area in southeast Fayetteville.</w:t>
            </w:r>
          </w:p>
        </w:tc>
      </w:tr>
      <w:tr>
        <w:trPr>
          <w:cantSplit w:val="true"/>
        </w:trPr>
        <w:tc>
          <w:tcPr>
            <w:vMerge w:val="restart"/>
          </w:tcPr>
          <w:p>
            <w:pPr>
              <w:keepNext w:val="true"/>
              <w:spacing w:before="100" w:after="0"/>
            </w:pPr>
            <w:r>
              <w:rPr>
                <w:rFonts w:ascii="Calibri" w:hAnsi="Calibri"/>
                <w:b/>
                <w:color w:val="000000"/>
                <w:sz w:val="22"/>
              </w:rPr>
              <w:t xml:space="preserve">4</w:t>
            </w:r>
          </w:p>
        </w:tc>
        <w:tc>
          <w:p>
            <w:pPr>
              <w:keepNext w:val="true"/>
              <w:spacing w:before="100" w:after="0"/>
              <w:rPr>
                <w:b/>
              </w:rPr>
            </w:pPr>
            <w:r>
              <w:rPr>
                <w:b/>
              </w:rPr>
              <w:t>Goal Name</w:t>
            </w:r>
          </w:p>
        </w:tc>
        <w:tc>
          <w:p>
            <w:pPr>
              <w:spacing w:before="100" w:after="0"/>
            </w:pPr>
            <w:r>
              <w:rPr>
                <w:rFonts w:ascii="Calibri" w:hAnsi="Calibri"/>
                <w:color w:val="000000"/>
                <w:sz w:val="22"/>
              </w:rPr>
              <w:t xml:space="preserve">Public Services</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Providing public services to LMI residents; internally through the City of Fayetteville Transportation Program and externally through the Subrecipient Grant Program for non-profits providing services to Fayetteville residents.  There will be one internal program and three (3) external subrecipients funded in 2019 (Year 4).  The internal program is the City of Fayetteville Transportation Program (taxi and transit components) - $37,500.  The subrecipients in 2019 (Year 4) are: CASA of NWA - $10,000, Welcome Health - $12,000, and Yvonne Richardson Community Center - $5,808.  Public services allocations total $65,308 and were made taking the funding cap into consideration.</w:t>
            </w:r>
          </w:p>
        </w:tc>
      </w:tr>
      <w:tr>
        <w:trPr>
          <w:cantSplit w:val="true"/>
        </w:trPr>
        <w:tc>
          <w:tcPr>
            <w:vMerge w:val="restart"/>
          </w:tcPr>
          <w:p>
            <w:pPr>
              <w:keepNext w:val="true"/>
              <w:spacing w:before="100" w:after="0"/>
            </w:pPr>
            <w:r>
              <w:rPr>
                <w:rFonts w:ascii="Calibri" w:hAnsi="Calibri"/>
                <w:b/>
                <w:color w:val="000000"/>
                <w:sz w:val="22"/>
              </w:rPr>
              <w:t xml:space="preserve">5</w:t>
            </w:r>
          </w:p>
        </w:tc>
        <w:tc>
          <w:p>
            <w:pPr>
              <w:keepNext w:val="true"/>
              <w:spacing w:before="100" w:after="0"/>
              <w:rPr>
                <w:b/>
              </w:rPr>
            </w:pPr>
            <w:r>
              <w:rPr>
                <w:b/>
              </w:rPr>
              <w:t>Goal Name</w:t>
            </w:r>
          </w:p>
        </w:tc>
        <w:tc>
          <w:p>
            <w:pPr>
              <w:spacing w:before="100" w:after="0"/>
            </w:pPr>
            <w:r>
              <w:rPr>
                <w:rFonts w:ascii="Calibri" w:hAnsi="Calibri"/>
                <w:color w:val="000000"/>
                <w:sz w:val="22"/>
              </w:rPr>
              <w:t xml:space="preserve">Public Facilities</w:t>
            </w:r>
          </w:p>
        </w:tc>
      </w:tr>
      <w:tr>
        <w:trPr>
          <w:cantSplit w:val="true"/>
        </w:trPr>
        <w:tc>
          <w:tcPr>
            <w:vMerge/>
          </w:tcPr>
          <w:p/>
        </w:tc>
        <w:tc>
          <w:p>
            <w:pPr>
              <w:keepNext w:val="true"/>
              <w:spacing w:before="100" w:after="0"/>
              <w:rPr>
                <w:b/>
              </w:rPr>
            </w:pPr>
            <w:r>
              <w:rPr>
                <w:b/>
              </w:rPr>
              <w:t>Goal Description</w:t>
            </w:r>
          </w:p>
        </w:tc>
        <w:tc>
          <w:p>
            <w:pPr>
              <w:spacing w:before="100" w:after="0"/>
            </w:pPr>
            <w:r>
              <w:rPr>
                <w:rFonts w:ascii="Calibri" w:hAnsi="Calibri"/>
                <w:color w:val="000000"/>
                <w:sz w:val="22"/>
              </w:rPr>
              <w:t xml:space="preserve">Public facility projects assist with construction, renovation and development of facilities utilized by local non-profit organizations to provide services to LMI Fayetteville residents.  2019 (Year 4) plans do not have any public facility projects at this time.</w:t>
            </w:r>
          </w:p>
        </w:tc>
      </w:tr>
    </w:tbl>
    <w:p>
      <w:pPr>
        <w:keepNext/>
        <w:widowControl w:val="false"/>
        <w:jc w:val="center"/>
        <w:rPr>
          <w:b/>
          <w:sz w:val="20"/>
          <w:szCs w:val="20"/>
        </w:rPr>
      </w:pPr>
    </w:p>
    <w:p>
      <w:pPr>
        <w:rPr>
          <w:b/>
          <w:sz w:val="24"/>
          <w:szCs w:val="24"/>
        </w:rPr>
      </w:pPr>
    </w:p>
    <w:p>
      <w:pPr>
        <w:sectPr>
          <w:pgSz w:w="15840" w:h="12240" w:orient="landscape" w:code="1"/>
          <w:pgMar w:top="1440" w:right="1440" w:bottom="1440" w:left="1440" w:header="720" w:footer="720" w:gutter="0"/>
          <w:cols w:space="720"/>
          <w:docGrid w:linePitch="360"/>
        </w:sectPr>
      </w:pPr>
    </w:p>
    <w:p>
      <w:pPr>
        <w:pStyle w:val="Heading2"/>
        <w:jc w:val="center"/>
        <w:rPr>
          <w:rFonts w:ascii="Calibri" w:hAnsi="Calibri"/>
          <w:i w:val="false"/>
          <w:sz w:val="32"/>
          <w:szCs w:val="32"/>
        </w:rPr>
      </w:pPr>
      <w:r>
        <w:rPr>
          <w:rFonts w:ascii="Calibri" w:hAnsi="Calibri"/>
          <w:i w:val="false"/>
          <w:sz w:val="32"/>
          <w:szCs w:val="32"/>
        </w:rPr>
        <w:t xml:space="preserve">Projects </w:t>
      </w:r>
      <w:bookmarkStart w:id="1" w:name="_Toc309810475"/>
      <w:bookmarkEnd w:id="0"/>
    </w:p>
    <w:p>
      <w:pPr>
        <w:pStyle w:val="Heading2"/>
        <w:rPr>
          <w:rFonts w:ascii="Calibri" w:hAnsi="Calibri"/>
          <w:i w:val="false"/>
        </w:rPr>
      </w:pPr>
      <w:r>
        <w:rPr>
          <w:rFonts w:ascii="Calibri" w:hAnsi="Calibri"/>
          <w:i w:val="false"/>
        </w:rPr>
        <w:t>AP-35 Projects – 91.220(d)</w:t>
      </w:r>
    </w:p>
    <w:p>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rFonts w:cs="Arial"/>
        </w:rPr>
      </w:pPr>
      <w:r>
        <w:rPr>
          <w:rFonts w:cs="Arial"/>
        </w:rPr>
        <w:t xml:space="preserve">The City of Fayetteville's Priority Needs and the Subrecipient Grant Process determined the projects to be included in the Annual Plan for GY2019 (Year 4).  The projects listed below are the City of Fayetteville and subrecipient projects that will be undertaken.</w:t>
      </w:r>
    </w:p>
    <w:p>
      <w:pPr>
        <w:keepNext/>
        <w:widowControl w:val="false"/>
        <w:spacing w:line="204" w:lineRule="auto"/>
        <w:rPr>
          <w:rFonts w:cs="Arial"/>
        </w:rPr>
      </w:pPr>
    </w:p>
    <w:p>
      <w:pPr>
        <w:keepNext/>
        <w:widowControl w:val="false"/>
        <w:spacing w:line="204" w:lineRule="auto"/>
        <w:rPr>
          <w:b/>
          <w:sz w:val="24"/>
          <w:szCs w:val="24"/>
        </w:rPr>
      </w:pPr>
      <w:r>
        <w:rPr>
          <w:rFonts w:cs="Arial"/>
          <w:b/>
        </w:rPr>
        <w:t>Projects</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073"/>
        <w:gridCol w:w="7388"/>
      </w:tblGrid>
      <w:tr>
        <w:trPr>
          <w:cantSplit/>
          <w:tblHeader/>
        </w:trPr>
        <w:tc>
          <w:tcPr>
            <w:tcW w:w="0" w:type="auto"/>
          </w:tcPr>
          <w:p>
            <w:pPr>
              <w:keepNext/>
              <w:widowControl w:val="false"/>
              <w:spacing w:after="0" w:line="240" w:lineRule="auto"/>
              <w:jc w:val="center"/>
              <w:rPr>
                <w:b/>
              </w:rPr>
            </w:pPr>
            <w:r>
              <w:rPr>
                <w:b/>
              </w:rPr>
              <w:t>#</w:t>
            </w:r>
          </w:p>
        </w:tc>
        <w:tc>
          <w:tcPr>
            <w:tcW w:w="0" w:type="auto"/>
          </w:tcPr>
          <w:p>
            <w:pPr>
              <w:keepNext/>
              <w:widowControl w:val="false"/>
              <w:spacing w:after="0" w:line="240" w:lineRule="auto"/>
              <w:jc w:val="center"/>
              <w:rPr>
                <w:b/>
                <w:szCs w:val="24"/>
              </w:rPr>
            </w:pPr>
            <w:r>
              <w:rPr>
                <w:b/>
              </w:rPr>
              <w:t>Project Name</w:t>
            </w:r>
          </w:p>
        </w:tc>
      </w:tr>
      <w:tr>
        <w:trPr>
          <w:cantSplit w:val="true"/>
        </w:trPr>
        <w:tc>
          <w:tcPr>
            <w:vAlign w:val="bottom"/>
          </w:tcPr>
          <w:p>
            <w:pPr>
              <w:spacing w:beforeAutospacing="true" w:afterAutospacing="true"/>
              <w:jc w:val="right"/>
            </w:pPr>
            <w:r>
              <w:rPr>
                <w:rFonts w:ascii="Calibri" w:hAnsi="Calibri"/>
                <w:color w:val="000000"/>
                <w:sz w:val="22"/>
              </w:rPr>
              <w:t xml:space="preserve">1</w:t>
            </w:r>
          </w:p>
        </w:tc>
        <w:tc>
          <w:tcPr>
            <w:vAlign w:val="bottom"/>
          </w:tcPr>
          <w:p>
            <w:pPr>
              <w:spacing w:beforeAutospacing="true" w:afterAutospacing="true"/>
              <w:jc w:val="left"/>
            </w:pPr>
            <w:r>
              <w:rPr>
                <w:rFonts w:ascii="Calibri" w:hAnsi="Calibri"/>
                <w:color w:val="000000"/>
                <w:sz w:val="22"/>
              </w:rPr>
              <w:t xml:space="preserve">Administration and Planning</w:t>
            </w:r>
          </w:p>
        </w:tc>
      </w:tr>
      <w:tr>
        <w:trPr>
          <w:cantSplit w:val="true"/>
        </w:trPr>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left"/>
            </w:pPr>
            <w:r>
              <w:rPr>
                <w:rFonts w:ascii="Calibri" w:hAnsi="Calibri"/>
                <w:color w:val="000000"/>
                <w:sz w:val="22"/>
              </w:rPr>
              <w:t xml:space="preserve">Housing Program 2019</w:t>
            </w:r>
          </w:p>
        </w:tc>
      </w:tr>
      <w:tr>
        <w:trPr>
          <w:cantSplit w:val="true"/>
        </w:trPr>
        <w:tc>
          <w:tcPr>
            <w:vAlign w:val="bottom"/>
          </w:tcPr>
          <w:p>
            <w:pPr>
              <w:spacing w:beforeAutospacing="true" w:afterAutospacing="true"/>
              <w:jc w:val="right"/>
            </w:pPr>
            <w:r>
              <w:rPr>
                <w:rFonts w:ascii="Calibri" w:hAnsi="Calibri"/>
                <w:color w:val="000000"/>
                <w:sz w:val="22"/>
              </w:rPr>
              <w:t xml:space="preserve">3</w:t>
            </w:r>
          </w:p>
        </w:tc>
        <w:tc>
          <w:tcPr>
            <w:vAlign w:val="bottom"/>
          </w:tcPr>
          <w:p>
            <w:pPr>
              <w:spacing w:beforeAutospacing="true" w:afterAutospacing="true"/>
              <w:jc w:val="left"/>
            </w:pPr>
            <w:r>
              <w:rPr>
                <w:rFonts w:ascii="Calibri" w:hAnsi="Calibri"/>
                <w:color w:val="000000"/>
                <w:sz w:val="22"/>
              </w:rPr>
              <w:t xml:space="preserve">Redevelopment Program 2019</w:t>
            </w:r>
          </w:p>
        </w:tc>
      </w:tr>
      <w:tr>
        <w:trPr>
          <w:cantSplit w:val="true"/>
        </w:trPr>
        <w:tc>
          <w:tcPr>
            <w:vAlign w:val="bottom"/>
          </w:tcPr>
          <w:p>
            <w:pPr>
              <w:spacing w:beforeAutospacing="true" w:afterAutospacing="true"/>
              <w:jc w:val="right"/>
            </w:pPr>
            <w:r>
              <w:rPr>
                <w:rFonts w:ascii="Calibri" w:hAnsi="Calibri"/>
                <w:color w:val="000000"/>
                <w:sz w:val="22"/>
              </w:rPr>
              <w:t xml:space="preserve">4</w:t>
            </w:r>
          </w:p>
        </w:tc>
        <w:tc>
          <w:tcPr>
            <w:vAlign w:val="bottom"/>
          </w:tcPr>
          <w:p>
            <w:pPr>
              <w:spacing w:beforeAutospacing="true" w:afterAutospacing="true"/>
              <w:jc w:val="left"/>
            </w:pPr>
            <w:r>
              <w:rPr>
                <w:rFonts w:ascii="Calibri" w:hAnsi="Calibri"/>
                <w:color w:val="000000"/>
                <w:sz w:val="22"/>
              </w:rPr>
              <w:t xml:space="preserve">Transportation Program 2019</w:t>
            </w:r>
          </w:p>
        </w:tc>
      </w:tr>
      <w:tr>
        <w:trPr>
          <w:cantSplit w:val="true"/>
        </w:trPr>
        <w:tc>
          <w:tcPr>
            <w:vAlign w:val="bottom"/>
          </w:tcPr>
          <w:p>
            <w:pPr>
              <w:spacing w:beforeAutospacing="true" w:afterAutospacing="true"/>
              <w:jc w:val="right"/>
            </w:pPr>
            <w:r>
              <w:rPr>
                <w:rFonts w:ascii="Calibri" w:hAnsi="Calibri"/>
                <w:color w:val="000000"/>
                <w:sz w:val="22"/>
              </w:rPr>
              <w:t xml:space="preserve">5</w:t>
            </w:r>
          </w:p>
        </w:tc>
        <w:tc>
          <w:tcPr>
            <w:vAlign w:val="bottom"/>
          </w:tcPr>
          <w:p>
            <w:pPr>
              <w:spacing w:beforeAutospacing="true" w:afterAutospacing="true"/>
              <w:jc w:val="left"/>
            </w:pPr>
            <w:r>
              <w:rPr>
                <w:rFonts w:ascii="Calibri" w:hAnsi="Calibri"/>
                <w:color w:val="000000"/>
                <w:sz w:val="22"/>
              </w:rPr>
              <w:t xml:space="preserve">CASA of NWA PS 2019</w:t>
            </w:r>
          </w:p>
        </w:tc>
      </w:tr>
      <w:tr>
        <w:trPr>
          <w:cantSplit w:val="true"/>
        </w:trPr>
        <w:tc>
          <w:tcPr>
            <w:vAlign w:val="bottom"/>
          </w:tcPr>
          <w:p>
            <w:pPr>
              <w:spacing w:beforeAutospacing="true" w:afterAutospacing="true"/>
              <w:jc w:val="right"/>
            </w:pPr>
            <w:r>
              <w:rPr>
                <w:rFonts w:ascii="Calibri" w:hAnsi="Calibri"/>
                <w:color w:val="000000"/>
                <w:sz w:val="22"/>
              </w:rPr>
              <w:t xml:space="preserve">6</w:t>
            </w:r>
          </w:p>
        </w:tc>
        <w:tc>
          <w:tcPr>
            <w:vAlign w:val="bottom"/>
          </w:tcPr>
          <w:p>
            <w:pPr>
              <w:spacing w:beforeAutospacing="true" w:afterAutospacing="true"/>
              <w:jc w:val="left"/>
            </w:pPr>
            <w:r>
              <w:rPr>
                <w:rFonts w:ascii="Calibri" w:hAnsi="Calibri"/>
                <w:color w:val="000000"/>
                <w:sz w:val="22"/>
              </w:rPr>
              <w:t xml:space="preserve">Welcome Health PS 2019</w:t>
            </w:r>
          </w:p>
        </w:tc>
      </w:tr>
      <w:tr>
        <w:trPr>
          <w:cantSplit w:val="true"/>
        </w:trPr>
        <w:tc>
          <w:tcPr>
            <w:vAlign w:val="bottom"/>
          </w:tcPr>
          <w:p>
            <w:pPr>
              <w:spacing w:beforeAutospacing="true" w:afterAutospacing="true"/>
              <w:jc w:val="right"/>
            </w:pPr>
            <w:r>
              <w:rPr>
                <w:rFonts w:ascii="Calibri" w:hAnsi="Calibri"/>
                <w:color w:val="000000"/>
                <w:sz w:val="22"/>
              </w:rPr>
              <w:t xml:space="preserve">7</w:t>
            </w:r>
          </w:p>
        </w:tc>
        <w:tc>
          <w:tcPr>
            <w:vAlign w:val="bottom"/>
          </w:tcPr>
          <w:p>
            <w:pPr>
              <w:spacing w:beforeAutospacing="true" w:afterAutospacing="true"/>
              <w:jc w:val="left"/>
            </w:pPr>
            <w:r>
              <w:rPr>
                <w:rFonts w:ascii="Calibri" w:hAnsi="Calibri"/>
                <w:color w:val="000000"/>
                <w:sz w:val="22"/>
              </w:rPr>
              <w:t xml:space="preserve">YRCC PS 2019</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Project Information</w:t>
      </w:r>
    </w:p>
    <w:p>
      <w:pPr>
        <w:spacing w:after="0" w:line="240" w:lineRule="auto"/>
        <w:rPr>
          <w:b/>
          <w:sz w:val="24"/>
          <w:szCs w:val="24"/>
        </w:rPr>
      </w:pPr>
    </w:p>
    <w:p>
      <w:pPr>
        <w:keepNext/>
        <w:widowControl w:val="false"/>
        <w:spacing w:line="204" w:lineRule="auto"/>
        <w:rPr>
          <w:b/>
          <w:sz w:val="24"/>
          <w:szCs w:val="24"/>
        </w:rPr>
      </w:pPr>
      <w:r>
        <w:rPr>
          <w:b/>
          <w:sz w:val="24"/>
          <w:szCs w:val="24"/>
        </w:rPr>
        <w:t>Describe the reasons for allocation priorities and any obstacles to addressing underserved needs</w:t>
      </w:r>
    </w:p>
    <w:p>
      <w:pPr>
        <w:rPr>
          <w:rFonts w:cs="Arial"/>
        </w:rPr>
      </w:pPr>
    </w:p>
    <w:p>
      <w:pPr>
        <w:rPr>
          <w:rFonts w:cs="Arial"/>
        </w:rPr>
      </w:pPr>
    </w:p>
    <w:p>
      <w:pPr>
        <w:rPr>
          <w:rFonts w:cs="Arial"/>
        </w:rPr>
        <w:sectPr>
          <w:pgSz w:w="12240" w:h="15840" w:code="1"/>
          <w:pgMar w:top="1440" w:right="1440" w:bottom="1440" w:left="1440" w:header="720" w:footer="720" w:gutter="0"/>
          <w:cols w:space="720"/>
          <w:docGrid w:linePitch="360"/>
        </w:sectPr>
      </w:pPr>
    </w:p>
    <w:p>
      <w:pPr>
        <w:rPr>
          <w:rFonts w:cs="Arial"/>
        </w:rPr>
      </w:pPr>
    </w:p>
    <w:p>
      <w:pPr>
        <w:pStyle w:val="Heading2"/>
        <w:rPr>
          <w:rFonts w:ascii="Calibri" w:hAnsi="Calibri"/>
          <w:i w:val="false"/>
        </w:rPr>
      </w:pPr>
      <w:r>
        <w:rPr>
          <w:rFonts w:ascii="Calibri" w:hAnsi="Calibri"/>
          <w:i w:val="false"/>
        </w:rPr>
        <w:t>AP-38 Project Summary</w:t>
      </w:r>
    </w:p>
    <w:p>
      <w:pPr>
        <w:keepNext/>
        <w:widowControl w:val="false"/>
        <w:rPr>
          <w:b/>
          <w:sz w:val="24"/>
          <w:szCs w:val="24"/>
        </w:rPr>
      </w:pPr>
      <w:r>
        <w:rPr>
          <w:b/>
          <w:sz w:val="24"/>
          <w:szCs w:val="24"/>
        </w:rPr>
        <w:t>Project Summary Information</w:t>
      </w:r>
    </w:p>
    <w:p>
      <w:pPr>
        <w:pStyle w:val="Heading2"/>
        <w:pageBreakBefore/>
        <w:rPr>
          <w:rFonts w:asciiTheme="minorHAnsi" w:hAnsiTheme="minorHAnsi"/>
          <w:i w:val="false"/>
        </w:rPr>
        <w:sectPr>
          <w:pgSz w:w="15840" w:h="12240" w:orient="landscape" w:code="1"/>
          <w:pgMar w:top="1440" w:right="1440" w:bottom="1440" w:left="1440" w:header="720" w:footer="720" w:gutter="0"/>
          <w:cols w:space="720"/>
          <w:docGrid w:linePitch="360"/>
        </w:sect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r>
              <w:rPr>
                <w:b w:val="true"/>
              </w:rPr>
              <w:t>1</w:t>
            </w:r>
          </w:p>
        </w:tc>
        <w:tc>
          <w:p>
            <w:pPr>
              <w:keepNext w:val="true"/>
              <w:spacing w:before="100" w:after="0"/>
              <w:rPr>
                <w:b/>
              </w:rPr>
            </w:pPr>
            <w:r>
              <w:rPr>
                <w:b/>
              </w:rPr>
              <w:t>Project Name</w:t>
            </w:r>
          </w:p>
        </w:tc>
        <w:tc>
          <w:p>
            <w:pPr>
              <w:spacing w:before="100" w:after="0"/>
            </w:pPr>
            <w:r>
              <w:rPr>
                <w:rFonts w:ascii="Calibri" w:hAnsi="Calibri"/>
                <w:color w:val="000000"/>
                <w:sz w:val="22"/>
              </w:rPr>
              <w:t xml:space="preserve">Administration and Planning</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Administration and Planning</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Administration and Planning</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$113,360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Administration and Planning funds are used for a portion of the salary and benefits of the Community Resources Director, administrative staff, office supplies, travel and training costs, some Fair Housing activities and other costs associated with administration of community development activities.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12/31/2019</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Funding for administration and planning costs of the grant are allowed for CDBG.  CDBG rules do not require that beneficiaries be reported for administration and planning activities; therefore there is not a goal outcome indicator selected.</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Administration and planning activities occur at the Community Resources offices located at 125 W Mountain Street, Fayetteville AR 72701.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Administration and planning activities necessary to provide program oversight, implementation, and planning.</w:t>
            </w:r>
          </w:p>
        </w:tc>
      </w:tr>
      <w:tr>
        <w:trPr>
          <w:cantSplit w:val="true"/>
        </w:trPr>
        <w:tc>
          <w:tcPr>
            <w:vMerge w:val="restart"/>
          </w:tcPr>
          <w:p>
            <w:r>
              <w:rPr>
                <w:b w:val="true"/>
              </w:rPr>
              <w:t>2</w:t>
            </w:r>
          </w:p>
        </w:tc>
        <w:tc>
          <w:p>
            <w:pPr>
              <w:keepNext w:val="true"/>
              <w:spacing w:before="100" w:after="0"/>
              <w:rPr>
                <w:b/>
              </w:rPr>
            </w:pPr>
            <w:r>
              <w:rPr>
                <w:b/>
              </w:rPr>
              <w:t>Project Name</w:t>
            </w:r>
          </w:p>
        </w:tc>
        <w:tc>
          <w:p>
            <w:pPr>
              <w:spacing w:before="100" w:after="0"/>
            </w:pPr>
            <w:r>
              <w:rPr>
                <w:rFonts w:ascii="Calibri" w:hAnsi="Calibri"/>
                <w:color w:val="000000"/>
                <w:sz w:val="22"/>
              </w:rPr>
              <w:t xml:space="preserve">Housing Program 2019</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Housing</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Housing</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$450,768</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The Housing Program does rehabilitation and repair to bring low- and moderate- income owner occupied residences in Fayetteville up to city code, increase energy efficiency and address lead-based paint issues.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12/31/2019</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Based on previous years it was estimated in the Con Plan (2016-2020) that housing rehabilitation and/or repair would be provided to 19 LMI households each year.  In Year One (2016) of the Con Plan it was found that the current construction market in Fayetteville had created an environment where the bids received on projects were significantly higher than the estimates for the work.  This trend continued into 2017.  This caused the number of projects completed in 2016 and 2017 to fall short of the original estimate.  The construction market in Fayetteville has started to improve and in 2018 we increased the number of households assisted to 10.  Therefore, we are adjusting the projected number of housing rehabilitation and repair projects for 2019 to 10 (ten).</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Citywide, when there is a waiting list applicants are prioritized according to established criteria to give highest priority to those most in need of services. Priority criteria include: very low income, elderly, disabled, single-parent household, lead-based paint hazards in home and homes located in the Target Area.</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The Housing Program will provide housing rehabilitation and repair to qualified applicants.  The program provides labor, materials, project management, Lead Based Paint (LBP) Hazard Control, and other associated costs to bring a home into compliance with State and City Housing Codes.  Emphasis is placed on repairs that improve energy efficiency, alleviate deferred maintenance conditions, provide safety devices and/or replace principal fixtures and components.</w:t>
            </w:r>
          </w:p>
        </w:tc>
      </w:tr>
      <w:tr>
        <w:trPr>
          <w:cantSplit w:val="true"/>
        </w:trPr>
        <w:tc>
          <w:tcPr>
            <w:vMerge w:val="restart"/>
          </w:tcPr>
          <w:p>
            <w:r>
              <w:rPr>
                <w:b w:val="true"/>
              </w:rPr>
              <w:t>3</w:t>
            </w:r>
          </w:p>
        </w:tc>
        <w:tc>
          <w:p>
            <w:pPr>
              <w:keepNext w:val="true"/>
              <w:spacing w:before="100" w:after="0"/>
              <w:rPr>
                <w:b/>
              </w:rPr>
            </w:pPr>
            <w:r>
              <w:rPr>
                <w:b/>
              </w:rPr>
              <w:t>Project Name</w:t>
            </w:r>
          </w:p>
        </w:tc>
        <w:tc>
          <w:p>
            <w:pPr>
              <w:spacing w:before="100" w:after="0"/>
            </w:pPr>
            <w:r>
              <w:rPr>
                <w:rFonts w:ascii="Calibri" w:hAnsi="Calibri"/>
                <w:color w:val="000000"/>
                <w:sz w:val="22"/>
              </w:rPr>
              <w:t xml:space="preserve">Redevelopment Program 2019</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Redevelopment</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Redevelopment</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$73,003</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Code compliance assistance provided to low- and moderate- income owner-occupied properties in the City of Fayetteville.</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12/31/2019</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Based on previous years we estimate providing redevelopment to 8 LMI households.</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Citywide with emphasis in the identified Target Area in southeast Fayetteville.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The Redevelopment Program will provide code compliance assistance to qualified applicants.  The program provides labor, project management, and other associated costs to bring a property into compliance with City codes.</w:t>
            </w:r>
          </w:p>
        </w:tc>
      </w:tr>
      <w:tr>
        <w:trPr>
          <w:cantSplit w:val="true"/>
        </w:trPr>
        <w:tc>
          <w:tcPr>
            <w:vMerge w:val="restart"/>
          </w:tcPr>
          <w:p>
            <w:r>
              <w:rPr>
                <w:b w:val="true"/>
              </w:rPr>
              <w:t>4</w:t>
            </w:r>
          </w:p>
        </w:tc>
        <w:tc>
          <w:p>
            <w:pPr>
              <w:keepNext w:val="true"/>
              <w:spacing w:before="100" w:after="0"/>
              <w:rPr>
                <w:b/>
              </w:rPr>
            </w:pPr>
            <w:r>
              <w:rPr>
                <w:b/>
              </w:rPr>
              <w:t>Project Name</w:t>
            </w:r>
          </w:p>
        </w:tc>
        <w:tc>
          <w:p>
            <w:pPr>
              <w:spacing w:before="100" w:after="0"/>
            </w:pPr>
            <w:r>
              <w:rPr>
                <w:rFonts w:ascii="Calibri" w:hAnsi="Calibri"/>
                <w:color w:val="000000"/>
                <w:sz w:val="22"/>
              </w:rPr>
              <w:t xml:space="preserve">Transportation Program 2019</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Public Services</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Public Services</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$37,500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The Transportation Program consists of two components - taxi and transit.  The taxi component provides supplemental transportation in the form of taxi coupons for elderly and/or disabled residents of Fayetteville.  The transit component provides transportation assistance in the form of bus passes to qualifying low- and moderate- income residents of Fayetteville.</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12/31/2019</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We estimate that 500 individuals will benefit from the transportation program in 2019 (Year 4).</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The Transportation Program is citywide. Applications are taken and the program is administered at the Community Resources offices located at 125 W Mountain Street, Fayetteville AR 72701.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Taxi coupons will be provided to qualified elderly and/or disabled residents of Fayetteville.  Transit (bus) passes will be provided to qualified LMI residents of Fayetteville.</w:t>
            </w:r>
          </w:p>
        </w:tc>
      </w:tr>
      <w:tr>
        <w:trPr>
          <w:cantSplit w:val="true"/>
        </w:trPr>
        <w:tc>
          <w:tcPr>
            <w:vMerge w:val="restart"/>
          </w:tcPr>
          <w:p>
            <w:r>
              <w:rPr>
                <w:b w:val="true"/>
              </w:rPr>
              <w:t>5</w:t>
            </w:r>
          </w:p>
        </w:tc>
        <w:tc>
          <w:p>
            <w:pPr>
              <w:keepNext w:val="true"/>
              <w:spacing w:before="100" w:after="0"/>
              <w:rPr>
                <w:b/>
              </w:rPr>
            </w:pPr>
            <w:r>
              <w:rPr>
                <w:b/>
              </w:rPr>
              <w:t>Project Name</w:t>
            </w:r>
          </w:p>
        </w:tc>
        <w:tc>
          <w:p>
            <w:pPr>
              <w:spacing w:before="100" w:after="0"/>
            </w:pPr>
            <w:r>
              <w:rPr>
                <w:rFonts w:ascii="Calibri" w:hAnsi="Calibri"/>
                <w:color w:val="000000"/>
                <w:sz w:val="22"/>
              </w:rPr>
              <w:t xml:space="preserve">CASA of NWA PS 2019</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Public Services</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Public Services</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$10,000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CASA volunteers will provide advocacy to abused and neglected children in Fayetteville.</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12/31/2019</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CASA of NWA projects serving 25 abused and neglected children from Fayetteville.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Community wide.  CASA advocates visit the child(ren) in their foster homes, go to court and other locations related to the child's well-being.</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In the course of a year, each child will be visited in their foster home at least once per month.  In addition, each child will receive 5-10 hours of advocacy every month to ensure the child is safe, happy and receiving the appropriate medical, psychological and educational services.</w:t>
            </w:r>
          </w:p>
        </w:tc>
      </w:tr>
      <w:tr>
        <w:trPr>
          <w:cantSplit w:val="true"/>
        </w:trPr>
        <w:tc>
          <w:tcPr>
            <w:vMerge w:val="restart"/>
          </w:tcPr>
          <w:p>
            <w:r>
              <w:rPr>
                <w:b w:val="true"/>
              </w:rPr>
              <w:t>6</w:t>
            </w:r>
          </w:p>
        </w:tc>
        <w:tc>
          <w:p>
            <w:pPr>
              <w:keepNext w:val="true"/>
              <w:spacing w:before="100" w:after="0"/>
              <w:rPr>
                <w:b/>
              </w:rPr>
            </w:pPr>
            <w:r>
              <w:rPr>
                <w:b/>
              </w:rPr>
              <w:t>Project Name</w:t>
            </w:r>
          </w:p>
        </w:tc>
        <w:tc>
          <w:p>
            <w:pPr>
              <w:spacing w:before="100" w:after="0"/>
            </w:pPr>
            <w:r>
              <w:rPr>
                <w:rFonts w:ascii="Calibri" w:hAnsi="Calibri"/>
                <w:color w:val="000000"/>
                <w:sz w:val="22"/>
              </w:rPr>
              <w:t xml:space="preserve">Welcome Health PS 2019</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Public Services</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Public Services</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$12,000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Welcome Health will provide access to free comprehensive dental care to uninsured low-income families who reside in the City of Fayetteville Target Area.</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12/31/2019</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Welcome Health projects serving 41 LMI individuals.</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Dental services will be provided at Welcome Health located at 1100 N Woolsey Avenue in Fayetteville.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Free comprehensive dental care will be provided to uninsured low-income families who reside in the City of Fayetteville Target Area.  Services will include oral exams, x-rays, fillings, extractions, dental hygiene cleanings, fluoride treatments, sealants, stainless steel crowns, denture services, nutrition education, and oral health education.</w:t>
            </w:r>
          </w:p>
        </w:tc>
      </w:tr>
      <w:tr>
        <w:trPr>
          <w:cantSplit w:val="true"/>
        </w:trPr>
        <w:tc>
          <w:tcPr>
            <w:vMerge w:val="restart"/>
          </w:tcPr>
          <w:p>
            <w:r>
              <w:rPr>
                <w:b w:val="true"/>
              </w:rPr>
              <w:t>7</w:t>
            </w:r>
          </w:p>
        </w:tc>
        <w:tc>
          <w:p>
            <w:pPr>
              <w:keepNext w:val="true"/>
              <w:spacing w:before="100" w:after="0"/>
              <w:rPr>
                <w:b/>
              </w:rPr>
            </w:pPr>
            <w:r>
              <w:rPr>
                <w:b/>
              </w:rPr>
              <w:t>Project Name</w:t>
            </w:r>
          </w:p>
        </w:tc>
        <w:tc>
          <w:p>
            <w:pPr>
              <w:spacing w:before="100" w:after="0"/>
            </w:pPr>
            <w:r>
              <w:rPr>
                <w:rFonts w:ascii="Calibri" w:hAnsi="Calibri"/>
                <w:color w:val="000000"/>
                <w:sz w:val="22"/>
              </w:rPr>
              <w:t xml:space="preserve">YRCC PS 2019</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Public Services</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Public Services</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$5,808</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Yvonne Richardson Community Center (YRCC) will implement Kids' Nite Afterschool Program to provide educational, social, and recreational programming for youth in Kindergarten through 7th grade.</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12/31/2019</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YRCC projects serving 30 youth residing in Extremely Low to Low Income homes.</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Kids' Night Afterschool Program will be held at YRCC located at 240 East Rock Street in Fayetteville.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Kids' Nite Afterschool Program will provide youth with access to mentors, tutors, academic resources (computers, books, supplies, etc.), and educational programming that promotes cultural awareness, healthy cooking and eating habits, STEM education, and physical activity.</w:t>
            </w:r>
          </w:p>
        </w:tc>
      </w:tr>
    </w:tbl>
    <w:p>
      <w:pPr>
        <w:pStyle w:val="Heading2"/>
        <w:pageBreakBefore/>
        <w:widowControl w:val="false"/>
        <w:rPr>
          <w:rFonts w:ascii="Calibri" w:hAnsi="Calibri"/>
          <w:i w:val="false"/>
        </w:rPr>
      </w:pPr>
      <w:bookmarkStart w:id="2" w:name="_Toc309810477"/>
      <w:bookmarkEnd w:id="1"/>
      <w:r>
        <w:rPr>
          <w:rFonts w:ascii="Calibri" w:hAnsi="Calibri"/>
          <w:i w:val="false"/>
        </w:rPr>
        <w:t xml:space="preserve">AP-50 Geographic Distribution – 91.220(f) </w:t>
      </w:r>
      <w:bookmarkEnd w:id="2"/>
    </w:p>
    <w:p>
      <w:pPr>
        <w:keepNext/>
        <w:widowControl w:val="false"/>
        <w:rPr>
          <w:b/>
          <w:sz w:val="24"/>
          <w:szCs w:val="24"/>
        </w:rPr>
      </w:pPr>
      <w:r>
        <w:rPr>
          <w:b/>
          <w:sz w:val="24"/>
          <w:szCs w:val="24"/>
        </w:rPr>
        <w:t xml:space="preserve">Description of the geographic areas of the entitlement (including areas of low-income and minority concentration) where assistance will be directed </w:t>
      </w:r>
    </w:p>
    <w:p>
      <w:pPr>
        <w:keepNext/>
        <w:widowControl w:val="false"/>
        <w:spacing w:beforeAutospacing="true" w:afterAutospacing="true"/>
        <w:rPr>
          <w:rFonts w:cs="Arial"/>
          <w:szCs w:val="26"/>
        </w:rPr>
      </w:pPr>
      <w:r>
        <w:rPr>
          <w:rFonts w:cs="Arial"/>
        </w:rPr>
        <w:t xml:space="preserve">Funding for all projects is citywide as the LMI population of Fayetteville can be found throughout the city.  The Redevelopment Program is available citywide with a focus on the self-identified Target Area.</w:t>
      </w:r>
    </w:p>
    <w:p>
      <w:pPr>
        <w:keepNext/>
        <w:widowControl w:val="false"/>
        <w:rPr>
          <w:b/>
          <w:sz w:val="24"/>
          <w:szCs w:val="24"/>
        </w:rPr>
      </w:pPr>
      <w:r>
        <w:rPr>
          <w:b/>
          <w:sz w:val="24"/>
          <w:szCs w:val="24"/>
        </w:rPr>
        <w:t>Geographic Distribution</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654"/>
        <w:gridCol w:w="5807"/>
      </w:tblGrid>
      <w:tr>
        <w:trPr>
          <w:cantSplit/>
          <w:tblHeader/>
        </w:trPr>
        <w:tc>
          <w:tcPr>
            <w:tcW w:w="0" w:type="auto"/>
          </w:tcPr>
          <w:p>
            <w:pPr>
              <w:keepNext/>
              <w:widowControl w:val="false"/>
              <w:spacing w:after="0" w:line="240" w:lineRule="auto"/>
              <w:jc w:val="center"/>
              <w:rPr>
                <w:b/>
                <w:szCs w:val="24"/>
              </w:rPr>
            </w:pPr>
            <w:r>
              <w:rPr>
                <w:b/>
              </w:rPr>
              <w:t>Target Area</w:t>
            </w:r>
          </w:p>
        </w:tc>
        <w:tc>
          <w:tcPr>
            <w:tcW w:w="0" w:type="auto"/>
          </w:tcPr>
          <w:p>
            <w:pPr>
              <w:keepNext/>
              <w:widowControl w:val="false"/>
              <w:spacing w:after="0" w:line="240" w:lineRule="auto"/>
              <w:jc w:val="center"/>
              <w:rPr>
                <w:b/>
                <w:szCs w:val="24"/>
              </w:rPr>
            </w:pPr>
            <w:r>
              <w:rPr>
                <w:b/>
              </w:rPr>
              <w:t>Percentage of Funds</w:t>
            </w:r>
          </w:p>
        </w:tc>
      </w:tr>
      <w:tr>
        <w:trPr>
          <w:cantSplit/>
          <w:tblHeader/>
        </w:trPr>
        <w:tc>
          <w:tcPr>
            <w:tcW w:w="0" w:type="auto"/>
          </w:tcPr>
          <w:p>
            <w:pPr>
              <w:keepNext/>
              <w:widowControl w:val="false"/>
              <w:spacing w:after="0" w:line="240" w:lineRule="auto"/>
              <w:rPr>
                <w:szCs w:val="24"/>
              </w:rPr>
            </w:pPr>
          </w:p>
        </w:tc>
        <w:tc>
          <w:tcPr>
            <w:tcW w:w="0" w:type="auto"/>
          </w:tcPr>
          <w:p>
            <w:pPr>
              <w:keepNext/>
              <w:widowControl w:val="false"/>
              <w:spacing w:after="0" w:line="240" w:lineRule="auto"/>
              <w:jc w:val="center"/>
              <w:rPr>
                <w:b/>
                <w:szCs w:val="24"/>
              </w:rPr>
            </w:pP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Geographic Distribution </w:t>
      </w:r>
    </w:p>
    <w:p>
      <w:pPr>
        <w:spacing w:after="0" w:line="240" w:lineRule="auto"/>
        <w:rPr>
          <w:b/>
          <w:sz w:val="24"/>
          <w:szCs w:val="24"/>
        </w:rPr>
      </w:pPr>
    </w:p>
    <w:p>
      <w:pPr>
        <w:keepNext/>
        <w:widowControl w:val="false"/>
        <w:rPr>
          <w:b/>
          <w:sz w:val="24"/>
          <w:szCs w:val="24"/>
        </w:rPr>
      </w:pPr>
      <w:r>
        <w:rPr>
          <w:b/>
          <w:sz w:val="24"/>
          <w:szCs w:val="24"/>
        </w:rPr>
        <w:t xml:space="preserve">Rationale for the priorities for allocating investments geographically </w:t>
      </w:r>
    </w:p>
    <w:p>
      <w:pPr>
        <w:keepNext/>
        <w:widowControl w:val="false"/>
        <w:spacing w:beforeAutospacing="true" w:afterAutospacing="true"/>
        <w:rPr>
          <w:rFonts w:cs="Arial"/>
          <w:szCs w:val="24"/>
        </w:rPr>
      </w:pPr>
      <w:r>
        <w:rPr>
          <w:rFonts w:cs="Arial"/>
        </w:rPr>
        <w:t xml:space="preserve">The City of Fayetteville feels that it is important to reach as much of the LMI population as possible through the projects receiving CDBG funds. Allocations to projects that are available to all LMI residents meet this goal.</w:t>
      </w: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There have been projects in the past that have targeted specific areas of the community and could be in the future.  The current needs of the community are best met by the projects included in the Action Plan and they are available to LMI residents throughout the City.</w:t>
      </w:r>
    </w:p>
    <w:p>
      <w:pPr>
        <w:rPr>
          <w:rFonts w:cs="Arial"/>
        </w:rPr>
      </w:pPr>
    </w:p>
    <w:p>
      <w:pPr>
        <w:pStyle w:val="Heading1"/>
        <w:pageBreakBefore/>
        <w:jc w:val="center"/>
        <w:rPr>
          <w:rFonts w:ascii="Calibri" w:hAnsi="Calibri"/>
          <w:color w:val="auto"/>
          <w:sz w:val="32"/>
          <w:szCs w:val="32"/>
        </w:rPr>
      </w:pPr>
      <w:r>
        <w:rPr>
          <w:rFonts w:ascii="Calibri" w:hAnsi="Calibri"/>
          <w:color w:val="auto"/>
          <w:sz w:val="32"/>
          <w:szCs w:val="32"/>
        </w:rPr>
        <w:t xml:space="preserve">Affordable Housing </w:t>
      </w:r>
    </w:p>
    <w:p>
      <w:pPr>
        <w:pStyle w:val="Heading2"/>
        <w:widowControl w:val="false"/>
        <w:rPr>
          <w:rFonts w:ascii="Calibri" w:hAnsi="Calibri"/>
          <w:i w:val="false"/>
        </w:rPr>
      </w:pPr>
      <w:r>
        <w:rPr>
          <w:rFonts w:ascii="Calibri" w:hAnsi="Calibri"/>
          <w:i w:val="false"/>
        </w:rPr>
        <w:t xml:space="preserve">AP-55 Affordable Housing – 91.220(g) </w:t>
      </w:r>
    </w:p>
    <w:p>
      <w:pPr>
        <w:keepNext/>
        <w:widowControl w:val="false"/>
        <w:spacing w:line="204" w:lineRule="auto"/>
        <w:rPr>
          <w:b/>
          <w:sz w:val="28"/>
          <w:szCs w:val="28"/>
        </w:rPr>
      </w:pPr>
      <w:r>
        <w:rPr>
          <w:b/>
          <w:sz w:val="24"/>
          <w:szCs w:val="24"/>
        </w:rPr>
        <w:t>Introduction</w:t>
      </w:r>
    </w:p>
    <w:p>
      <w:pPr>
        <w:keepNext/>
        <w:widowControl w:val="false"/>
        <w:spacing w:beforeAutospacing="true" w:afterAutospacing="true"/>
        <w:rPr>
          <w:b/>
          <w:sz w:val="24"/>
          <w:szCs w:val="24"/>
        </w:rPr>
      </w:pPr>
      <w:r>
        <w:rPr/>
        <w:t xml:space="preserve">As detailed in the Con Plan maintaining the affordable housing stock is a priority for the City of Fayetteville.  This is accomplished through housing rehabilitation and repair to LMI owner-occupied homes.  Emphasis is placed on bringing homes into compliance with State and City Codes, improving energy efficiency, alleviating deferred maintenance conditions, providing safety devices, and when needed addressing lead based paint issues.</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53"/>
        <w:gridCol w:w="1620"/>
      </w:tblGrid>
      <w:tr>
        <w:trPr>
          <w:cantSplit/>
          <w:tblHeader/>
        </w:trPr>
        <w:tc>
          <w:tcPr>
            <w:tcW w:w="6473" w:type="dxa"/>
            <w:gridSpan w:val="2"/>
          </w:tcPr>
          <w:p>
            <w:pPr>
              <w:keepNext/>
              <w:widowControl w:val="false"/>
              <w:spacing w:after="0" w:line="240" w:lineRule="auto"/>
              <w:jc w:val="center"/>
              <w:rPr>
                <w:b/>
                <w:szCs w:val="24"/>
              </w:rPr>
            </w:pPr>
            <w:r>
              <w:rPr>
                <w:b/>
              </w:rPr>
              <w:t>One Year Goals for the Number of Households to be Supported</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Homeless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Non-Homeless</w:t>
            </w:r>
          </w:p>
        </w:tc>
        <w:tc>
          <w:tcPr>
            <w:tcBorders>
              <w:top w:val="nil"/>
              <w:bottom w:val="nil"/>
            </w:tcBorders>
            <w:vAlign w:val="bottom"/>
          </w:tcPr>
          <w:p>
            <w:pPr>
              <w:spacing w:beforeAutospacing="true" w:afterAutospacing="true"/>
              <w:jc w:val="right"/>
            </w:pPr>
            <w:r>
              <w:rPr>
                <w:rFonts w:ascii="Calibri" w:hAnsi="Calibri"/>
                <w:color w:val="000000"/>
                <w:sz w:val="22"/>
              </w:rPr>
              <w:t xml:space="preserve">10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Special-Needs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Total</w:t>
            </w:r>
          </w:p>
        </w:tc>
        <w:tc>
          <w:tcPr>
            <w:tcBorders>
              <w:top w:val="nil"/>
              <w:bottom w:val="nil"/>
            </w:tcBorders>
            <w:vAlign w:val="bottom"/>
          </w:tcPr>
          <w:p>
            <w:pPr>
              <w:spacing w:beforeAutospacing="true" w:afterAutospacing="true"/>
              <w:jc w:val="right"/>
            </w:pPr>
            <w:r>
              <w:rPr>
                <w:rFonts w:ascii="Calibri" w:hAnsi="Calibri"/>
                <w:color w:val="000000"/>
                <w:sz w:val="22"/>
              </w:rPr>
              <w:t xml:space="preserve">10</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6</w:t>
        <w:fldChar w:fldCharType="end"/>
        <w:t xml:space="preserve"> - One Year Goals for Affordable Housing by Support Requirement</w:t>
      </w:r>
    </w:p>
    <w:p>
      <w:pPr>
        <w:rPr>
          <w:b/>
          <w:sz w:val="20"/>
          <w:szCs w:val="20"/>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53"/>
        <w:gridCol w:w="1620"/>
      </w:tblGrid>
      <w:tr>
        <w:trPr>
          <w:cantSplit/>
          <w:tblHeader/>
        </w:trPr>
        <w:tc>
          <w:tcPr>
            <w:tcW w:w="6473" w:type="dxa"/>
            <w:gridSpan w:val="2"/>
          </w:tcPr>
          <w:p>
            <w:pPr>
              <w:keepNext/>
              <w:widowControl w:val="false"/>
              <w:spacing w:after="0" w:line="240" w:lineRule="auto"/>
              <w:jc w:val="center"/>
              <w:rPr>
                <w:b/>
                <w:szCs w:val="24"/>
              </w:rPr>
            </w:pPr>
            <w:r>
              <w:rPr>
                <w:b/>
              </w:rPr>
              <w:t>One Year Goals for the Number of Households Supported Through</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Rental Assistance</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The Production of New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Rehab of Existing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10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Acquisition of Existing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Total</w:t>
            </w:r>
          </w:p>
        </w:tc>
        <w:tc>
          <w:tcPr>
            <w:tcBorders>
              <w:top w:val="nil"/>
              <w:bottom w:val="nil"/>
            </w:tcBorders>
            <w:vAlign w:val="bottom"/>
          </w:tcPr>
          <w:p>
            <w:pPr>
              <w:spacing w:beforeAutospacing="true" w:afterAutospacing="true"/>
              <w:jc w:val="right"/>
            </w:pPr>
            <w:r>
              <w:rPr>
                <w:rFonts w:ascii="Calibri" w:hAnsi="Calibri"/>
                <w:color w:val="000000"/>
                <w:sz w:val="22"/>
              </w:rPr>
              <w:t xml:space="preserve">10</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7</w:t>
        <w:fldChar w:fldCharType="end"/>
        <w:t xml:space="preserve"> - One Year Goals for Affordable Housing by Support Type</w:t>
      </w:r>
    </w:p>
    <w:p>
      <w:pPr>
        <w:keepNext/>
        <w:widowControl w:val="false"/>
        <w:spacing w:line="204" w:lineRule="auto"/>
        <w:rPr>
          <w:b/>
          <w:sz w:val="24"/>
          <w:szCs w:val="24"/>
        </w:rPr>
      </w:pP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The one year goals for households to be supported was determined by looking at previous years' project numbers to make an estimate of the number of households that will receive support through rehabilitation/repair.</w:t>
      </w:r>
    </w:p>
    <w:p>
      <w:pPr>
        <w:rPr>
          <w:rFonts w:cs="Arial"/>
        </w:rPr>
      </w:pPr>
    </w:p>
    <w:p>
      <w:pPr>
        <w:rPr>
          <w:rFonts w:cs="Arial"/>
        </w:rPr>
      </w:pPr>
    </w:p>
    <w:p>
      <w:pPr>
        <w:pStyle w:val="Heading2"/>
        <w:pageBreakBefore/>
        <w:widowControl w:val="false"/>
        <w:rPr>
          <w:rFonts w:ascii="Calibri" w:hAnsi="Calibri"/>
          <w:i w:val="false"/>
        </w:rPr>
      </w:pPr>
      <w:r>
        <w:rPr>
          <w:rFonts w:ascii="Calibri" w:hAnsi="Calibri"/>
          <w:i w:val="false"/>
        </w:rPr>
        <w:t xml:space="preserve">AP-60 Public Housing </w:t>
      </w:r>
      <w:r>
        <w:t>–</w:t>
      </w:r>
      <w:r>
        <w:rPr>
          <w:i w:val="false"/>
        </w:rPr>
        <w:t xml:space="preserve"> 91.220(h)</w:t>
      </w:r>
    </w:p>
    <w:p>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The Fayetteville Housing Authority is the public housing provider in Fayetteville.  The Fayetteville Housing Authority has three programs: Public Housing, Section 8 and HUD/VASH. We work closely with the Fayetteville Housing Authority.</w:t>
      </w:r>
    </w:p>
    <w:p>
      <w:pPr>
        <w:keepNext/>
        <w:widowControl w:val="false"/>
        <w:rPr>
          <w:b/>
          <w:sz w:val="24"/>
          <w:szCs w:val="24"/>
        </w:rPr>
      </w:pPr>
      <w:r>
        <w:rPr>
          <w:b/>
          <w:sz w:val="24"/>
          <w:szCs w:val="24"/>
        </w:rPr>
        <w:t>Actions planned during the next year to address the needs to public housing</w:t>
      </w:r>
    </w:p>
    <w:p>
      <w:pPr>
        <w:keepNext/>
        <w:widowControl w:val="false"/>
        <w:spacing w:beforeAutospacing="true" w:afterAutospacing="true"/>
        <w:rPr>
          <w:rFonts w:cs="Arial"/>
        </w:rPr>
      </w:pPr>
      <w:r>
        <w:rPr>
          <w:rFonts w:cs="Arial"/>
        </w:rPr>
        <w:t xml:space="preserve">The City of Fayetteville Annual Action Plan does not have actions specific to public housing.  The actions planned by the Fayetteville Housing Authority are delineated in the Public Housing sections of the Con Plan.</w:t>
      </w:r>
    </w:p>
    <w:p>
      <w:pPr>
        <w:keepNext/>
        <w:widowControl w:val="false"/>
        <w:rPr>
          <w:b/>
          <w:sz w:val="24"/>
          <w:szCs w:val="24"/>
        </w:rPr>
      </w:pPr>
      <w:r>
        <w:rPr>
          <w:b/>
          <w:sz w:val="24"/>
          <w:szCs w:val="24"/>
        </w:rPr>
        <w:t>Actions to encourage public housing residents to become more involved in management and participate in homeownership</w:t>
      </w:r>
    </w:p>
    <w:p>
      <w:pPr>
        <w:keepNext/>
        <w:widowControl w:val="false"/>
        <w:spacing w:beforeAutospacing="true" w:afterAutospacing="true"/>
        <w:rPr>
          <w:rFonts w:cs="Arial"/>
        </w:rPr>
      </w:pPr>
      <w:r>
        <w:rPr>
          <w:rFonts w:cs="Arial"/>
        </w:rPr>
        <w:t xml:space="preserve">The City of Fayetteville CDBG is not directly involved with these activities; however, through consultation with the Fayetteville Housing Authority and access to their 5-year plan we are aware of activities designed to increase resident involvement.  Hillcrest Tower (elderly and disabled) has an active Resident Council that meets regularly.  CDBG staff does periodic presentations to this council to provide information about programs we provide and to give residents an opportunity to share information/thoughts/needs with us.</w:t>
      </w:r>
    </w:p>
    <w:p>
      <w:pPr>
        <w:keepNext/>
        <w:widowControl w:val="false"/>
        <w:rPr>
          <w:b/>
          <w:sz w:val="24"/>
          <w:szCs w:val="24"/>
        </w:rPr>
      </w:pPr>
      <w:r>
        <w:rPr>
          <w:b/>
          <w:sz w:val="24"/>
          <w:szCs w:val="24"/>
        </w:rPr>
        <w:t xml:space="preserve">If the PHA is designated as troubled, describe the manner in which financial assistance will be provided or other assistance </w:t>
      </w:r>
    </w:p>
    <w:p>
      <w:pPr>
        <w:keepNext/>
        <w:widowControl w:val="false"/>
        <w:spacing w:beforeAutospacing="true" w:afterAutospacing="true"/>
        <w:rPr>
          <w:rFonts w:cs="Arial"/>
          <w:szCs w:val="26"/>
        </w:rPr>
      </w:pPr>
      <w:r>
        <w:rPr>
          <w:rFonts w:cs="Arial"/>
        </w:rPr>
        <w:t xml:space="preserve">The Fayetteville Housing Authority is not designated as troubled.</w:t>
      </w: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The Fayetteville Housing Authority is an important component of meeting the housing needs of Fayetteville.  The City of Fayetteville will continue to support and work with the Fayetteville Housing Authority.</w:t>
      </w:r>
    </w:p>
    <w:p>
      <w:pPr>
        <w:pStyle w:val="Heading2"/>
        <w:pageBreakBefore/>
        <w:widowControl w:val="false"/>
        <w:rPr>
          <w:rFonts w:ascii="Calibri" w:hAnsi="Calibri"/>
          <w:i w:val="false"/>
        </w:rPr>
      </w:pPr>
      <w:r>
        <w:rPr>
          <w:rFonts w:ascii="Calibri" w:hAnsi="Calibri"/>
          <w:i w:val="false"/>
        </w:rPr>
        <w:t>AP-65 Homeless and Other Special Needs Activities – 91.220(i)</w:t>
      </w:r>
    </w:p>
    <w:p>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The City of Fayetteville recognizes the need for homeless and other special needs activities in our community.  Participation in the NWA Continuum of Care, consultation/partnership with local service providers, and hosting/participation in community events keep us apprised of the needs in our community.  The Subrecipient Grant Program and the provision of staff for the Hearth Program are the primary ways the City addresses homeless and other special needs activities.</w:t>
      </w:r>
    </w:p>
    <w:p>
      <w:pPr>
        <w:keepNext/>
        <w:widowControl w:val="false"/>
        <w:rPr>
          <w:b/>
          <w:sz w:val="24"/>
          <w:szCs w:val="24"/>
        </w:rPr>
      </w:pPr>
      <w:r>
        <w:rPr>
          <w:b/>
          <w:sz w:val="24"/>
          <w:szCs w:val="24"/>
        </w:rPr>
        <w:t>Describe the jurisdictions one-year goals and actions for reducing and ending homelessness including</w:t>
      </w:r>
    </w:p>
    <w:p>
      <w:pPr>
        <w:keepNext/>
        <w:widowControl w:val="false"/>
        <w:rPr>
          <w:b/>
          <w:sz w:val="24"/>
          <w:szCs w:val="24"/>
        </w:rPr>
      </w:pPr>
      <w:r>
        <w:rPr>
          <w:b/>
          <w:sz w:val="24"/>
          <w:szCs w:val="24"/>
        </w:rPr>
        <w:t>Reaching out to homeless persons (especially unsheltered persons) and assessing their individual needs</w:t>
      </w:r>
    </w:p>
    <w:p>
      <w:pPr>
        <w:keepNext/>
        <w:widowControl w:val="false"/>
        <w:spacing w:beforeAutospacing="true" w:afterAutospacing="true"/>
        <w:rPr>
          <w:rFonts w:cs="Arial"/>
        </w:rPr>
      </w:pPr>
      <w:r>
        <w:rPr>
          <w:rFonts w:cs="Arial"/>
        </w:rPr>
        <w:t xml:space="preserve">The City’s involvement in the NWA Continuum of Care and ongoing consultation/partnership with local service providers is our primary method of reaching out to homeless persons and assessing their needs.  Hosting and participating in community events is another method utilized to reach out.  For example, our annual CDBG in the Park event is widely attended by homeless persons who in addition to receiving lunch have an opportunity to learn more about our programs and programs offered by other organizations/agencies in our community.</w:t>
      </w:r>
    </w:p>
    <w:p>
      <w:pPr>
        <w:keepNext/>
        <w:widowControl w:val="false"/>
        <w:rPr>
          <w:b/>
          <w:sz w:val="24"/>
          <w:szCs w:val="24"/>
        </w:rPr>
      </w:pPr>
      <w:r>
        <w:rPr>
          <w:b/>
          <w:sz w:val="24"/>
          <w:szCs w:val="24"/>
        </w:rPr>
        <w:t>Addressing the emergency shelter and transitional housing needs of homeless persons</w:t>
      </w:r>
    </w:p>
    <w:p>
      <w:pPr>
        <w:keepNext/>
        <w:widowControl w:val="false"/>
        <w:spacing w:beforeAutospacing="true" w:afterAutospacing="true"/>
        <w:rPr>
          <w:rFonts w:cs="Arial"/>
        </w:rPr>
      </w:pPr>
      <w:r>
        <w:rPr>
          <w:rFonts w:cs="Arial"/>
        </w:rPr>
        <w:t xml:space="preserve">The Subrecipient Grant Program which provides funds for public services and public facilities has been the primary method that the City has to address emergency and transitional housing needs in our community.  The subrecipients included in the 2019 action plan do not specifically address emergency shelter and transitional housing needs.  </w:t>
      </w:r>
    </w:p>
    <w:p>
      <w:pPr>
        <w:keepNext/>
        <w:widowControl w:val="false"/>
        <w:spacing w:beforeAutospacing="true" w:afterAutospacing="true"/>
        <w:rPr>
          <w:rFonts w:cs="Arial"/>
        </w:rPr>
      </w:pPr>
      <w:r>
        <w:rPr>
          <w:rFonts w:cs="Arial"/>
        </w:rPr>
        <w:t xml:space="preserve">We also address transitional housing through the provision of CDBG funded staff to provide oversight and case management for the Transitional Housing portiong of the City of Fayetteville Hearth Program.</w:t>
      </w:r>
      <w:r>
        <w:rPr>
          <w:rFonts w:cs="Arial"/>
        </w:rPr>
        <w:t xml:space="preserve"> </w:t>
      </w:r>
    </w:p>
    <w:p>
      <w:pPr>
        <w:keepNext/>
        <w:widowControl w:val="false"/>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pPr>
        <w:keepNext/>
        <w:widowControl w:val="false"/>
        <w:spacing w:beforeAutospacing="true" w:afterAutospacing="true"/>
        <w:rPr>
          <w:rFonts w:cs="Arial"/>
        </w:rPr>
      </w:pPr>
      <w:r>
        <w:rPr>
          <w:rFonts w:cs="Arial"/>
        </w:rPr>
        <w:t xml:space="preserve">The Subrecipient Grant Program which provides funds for public services and public facilities is one method that the City has to help homeless persons.  The City of Fayetteville </w:t>
      </w:r>
      <w:r>
        <w:rPr>
          <w:rFonts w:cs="Arial"/>
        </w:rPr>
        <w:t xml:space="preserve">will, during the period of this action plan, help homeless persons make the transition to permanent supportive housing through the provision of CDBG funded staff to provide oversight and case management for the City of Fayetteville Hearth Program.</w:t>
      </w:r>
      <w:r>
        <w:rPr>
          <w:rFonts w:cs="Arial"/>
        </w:rPr>
        <w:t xml:space="preserve">  In addition, the City partners with local service providers and participates in the NWA Continuum of Care to address the issues homeless persons face.</w:t>
      </w:r>
    </w:p>
    <w:p>
      <w:pPr>
        <w:keepNext/>
        <w:widowControl w:val="false"/>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pPr>
        <w:keepNext/>
        <w:widowControl w:val="false"/>
        <w:spacing w:beforeAutospacing="true" w:afterAutospacing="true"/>
        <w:rPr>
          <w:rFonts w:cs="Arial"/>
          <w:szCs w:val="26"/>
        </w:rPr>
      </w:pPr>
      <w:r>
        <w:rPr>
          <w:rFonts w:cs="Arial"/>
        </w:rPr>
        <w:t xml:space="preserve">The Subrecipient Grant Program which provides funds for public services and public facilities is the method that the City has to help low-income individuals and families receive assistance from other agencies.  This action plan includes funding for programs that will address LMI youth needs in our community.  The youth centered programs will be offered by CASA or NWA (advocacy for abused and neglected children), and Yvonne Richardson Community Center (mentoring and educational programming).  Low-income individuals will receive assistance from Welcome Health (dental care).  </w:t>
      </w:r>
      <w:r>
        <w:rPr>
          <w:rFonts w:cs="Arial"/>
        </w:rPr>
        <w:t xml:space="preserve">In addition, the City partners with local service providers and participates in the NWA Continuum of Care to address the issues those at risk of homelessness face.</w:t>
      </w: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The City of Fayetteville through the processes described throughout the Con Plan strives to identify and provide support for those in our community who need it most.  Funding levels do not allow all of the organizations/agencies that address homeless and special needs activities to receive support in a given year but we utilize the assessment tools available to us to determine the best projects to implement annually.</w:t>
      </w:r>
    </w:p>
    <w:p>
      <w:pPr>
        <w:keepNext/>
        <w:widowControl w:val="false"/>
        <w:spacing w:after="0" w:line="240" w:lineRule="auto"/>
        <w:jc w:val="center"/>
        <w:rPr>
          <w:rFonts w:cs="Arial"/>
        </w:rPr>
      </w:pPr>
    </w:p>
    <w:p>
      <w:pPr>
        <w:pStyle w:val="Heading2"/>
        <w:pageBreakBefore/>
        <w:widowControl w:val="false"/>
        <w:rPr>
          <w:rFonts w:ascii="Calibri" w:hAnsi="Calibri"/>
          <w:i w:val="false"/>
        </w:rPr>
      </w:pPr>
      <w:r>
        <w:rPr>
          <w:rFonts w:ascii="Calibri" w:hAnsi="Calibri"/>
          <w:i w:val="false"/>
        </w:rPr>
        <w:t>AP-75 Barriers to affordable housing – 91.220(j)</w:t>
      </w:r>
    </w:p>
    <w:p>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In February of 2016 an Analysis of Impediments to Fair Housing Choice (AI) was completed by J-Quad Planning Group, LLC for the City of Fayetteville.  A public policy review was a component of the AI.  The AI determined that the City of Fayetteville’s land development codes and zoning regulations address affordable housing and offer the provision of making allowances through the code to allow the construction of a variety of types of housing including single family and multifamily housing.  Regulations allow unrelated persons to reside in a single family structure and have adequate provisions for group homes and special needs populations.</w:t>
      </w:r>
    </w:p>
    <w:p>
      <w:pPr>
        <w:keepNext/>
        <w:widowControl w:val="false"/>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pPr>
        <w:keepNext/>
        <w:widowControl w:val="false"/>
        <w:spacing w:beforeAutospacing="true" w:afterAutospacing="true"/>
        <w:rPr>
          <w:rFonts w:cs="Arial"/>
        </w:rPr>
      </w:pPr>
      <w:r>
        <w:rPr>
          <w:rFonts w:cs="Arial"/>
        </w:rPr>
        <w:t xml:space="preserve">The AI did not identify any public policy barriers to affordable housing.</w:t>
      </w:r>
    </w:p>
    <w:p>
      <w:pPr>
        <w:keepNext/>
        <w:widowControl w:val="false"/>
        <w:spacing w:line="204" w:lineRule="auto"/>
        <w:rPr>
          <w:b/>
          <w:sz w:val="24"/>
          <w:szCs w:val="24"/>
        </w:rPr>
      </w:pPr>
      <w:r>
        <w:rPr>
          <w:b/>
          <w:sz w:val="24"/>
          <w:szCs w:val="24"/>
        </w:rPr>
        <w:t xml:space="preserve">Discussion: </w:t>
      </w:r>
    </w:p>
    <w:p>
      <w:pPr>
        <w:keepNext/>
        <w:widowControl w:val="false"/>
        <w:spacing w:beforeAutospacing="true" w:afterAutospacing="true"/>
        <w:rPr>
          <w:b/>
          <w:sz w:val="24"/>
          <w:szCs w:val="24"/>
        </w:rPr>
      </w:pPr>
      <w:r>
        <w:rPr>
          <w:rFonts w:cs="Arial"/>
        </w:rPr>
        <w:t xml:space="preserve">Community Resources is cognizant of the importance of being aware of any proposed public policy changes that could create a barrier to affordable housing.</w:t>
      </w:r>
    </w:p>
    <w:p>
      <w:pPr>
        <w:pStyle w:val="Heading2"/>
        <w:pageBreakBefore/>
        <w:widowControl w:val="false"/>
        <w:rPr>
          <w:rFonts w:ascii="Calibri" w:hAnsi="Calibri"/>
          <w:i w:val="false"/>
        </w:rPr>
      </w:pPr>
      <w:r>
        <w:rPr>
          <w:rFonts w:ascii="Calibri" w:hAnsi="Calibri"/>
          <w:i w:val="false"/>
        </w:rPr>
        <w:t>AP-85 Other Actions – 91.220(k)</w:t>
      </w:r>
    </w:p>
    <w:p>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The areas listed below are explored in greater detail in other sections of the Con Plan, this section broadly describes the actions planned to address the various areas.</w:t>
      </w:r>
    </w:p>
    <w:p>
      <w:pPr>
        <w:keepNext/>
        <w:widowControl w:val="false"/>
        <w:rPr>
          <w:b/>
          <w:sz w:val="24"/>
          <w:szCs w:val="24"/>
        </w:rPr>
      </w:pPr>
      <w:r>
        <w:rPr>
          <w:b/>
          <w:sz w:val="24"/>
          <w:szCs w:val="24"/>
        </w:rPr>
        <w:t>Actions planned to address obstacles to meeting underserved needs</w:t>
      </w:r>
    </w:p>
    <w:p>
      <w:pPr>
        <w:keepNext/>
        <w:widowControl w:val="false"/>
        <w:spacing w:beforeAutospacing="true" w:afterAutospacing="true"/>
        <w:rPr>
          <w:rFonts w:cs="Arial"/>
        </w:rPr>
      </w:pPr>
      <w:r>
        <w:rPr>
          <w:rFonts w:cs="Arial"/>
        </w:rPr>
        <w:t xml:space="preserve">The City of Fayetteville will continue to consult with local organizations/agencies, seek public input, and participate in the NWA Continuum of Care to stay aware of the needs of the community, identify obstacles to meeting underserved needs and provide assistance in addressing them.</w:t>
      </w:r>
    </w:p>
    <w:p>
      <w:pPr>
        <w:keepNext/>
        <w:widowControl w:val="false"/>
        <w:rPr>
          <w:b/>
          <w:sz w:val="24"/>
          <w:szCs w:val="24"/>
        </w:rPr>
      </w:pPr>
      <w:r>
        <w:rPr>
          <w:b/>
          <w:sz w:val="24"/>
          <w:szCs w:val="24"/>
        </w:rPr>
        <w:t>Actions planned to foster and maintain affordable housing</w:t>
      </w:r>
    </w:p>
    <w:p>
      <w:pPr>
        <w:keepNext/>
        <w:widowControl w:val="false"/>
        <w:spacing w:beforeAutospacing="true" w:afterAutospacing="true"/>
        <w:rPr>
          <w:rFonts w:cs="Arial"/>
        </w:rPr>
      </w:pPr>
      <w:r>
        <w:rPr>
          <w:rFonts w:cs="Arial"/>
        </w:rPr>
        <w:t xml:space="preserve">Maintaining the affordable housing stock is a priority for the City of Fayetteville.  This is accomplished through housing rehabilitation and repair to LMI owner-occupied homes.  Emphasis is placed on bringing homes into compliance with State and City Codes, improving energy efficiency, alleviating deferred maintenance conditions, providing safety devices, and when needed addressing lead based paint issues.</w:t>
      </w:r>
    </w:p>
    <w:p>
      <w:pPr>
        <w:keepNext/>
        <w:widowControl w:val="false"/>
        <w:rPr>
          <w:b/>
          <w:sz w:val="24"/>
          <w:szCs w:val="24"/>
        </w:rPr>
      </w:pPr>
      <w:r>
        <w:rPr>
          <w:b/>
          <w:sz w:val="24"/>
          <w:szCs w:val="24"/>
        </w:rPr>
        <w:t>Actions planned to reduce lead-based paint hazards</w:t>
      </w:r>
    </w:p>
    <w:p>
      <w:pPr>
        <w:keepNext/>
        <w:widowControl w:val="false"/>
        <w:spacing w:beforeAutospacing="true" w:afterAutospacing="true"/>
        <w:rPr>
          <w:rFonts w:cs="Arial"/>
        </w:rPr>
      </w:pPr>
      <w:r>
        <w:rPr>
          <w:rFonts w:cs="Arial"/>
        </w:rPr>
        <w:t xml:space="preserve">All housing rehabilitation and repair projects the City does adhere to lead based paint regulations.  Lead-based paint testing is done as required, determined by the age of the home and type/cost of work being performed.  When lead-based paint is found lead-based paint hazards are remediated as appropriate according to the LBP regulations.  In all rehabilitation projects, lead safe work practices are used at all times when lead is present.</w:t>
      </w:r>
    </w:p>
    <w:p>
      <w:pPr>
        <w:keepNext/>
        <w:widowControl w:val="false"/>
        <w:rPr>
          <w:b/>
          <w:sz w:val="24"/>
          <w:szCs w:val="24"/>
        </w:rPr>
      </w:pPr>
      <w:r>
        <w:rPr>
          <w:b/>
          <w:sz w:val="24"/>
          <w:szCs w:val="24"/>
        </w:rPr>
        <w:t>Actions planned to reduce the number of poverty-level families</w:t>
      </w:r>
    </w:p>
    <w:p>
      <w:pPr>
        <w:keepNext/>
        <w:widowControl w:val="false"/>
        <w:spacing w:beforeAutospacing="true" w:afterAutospacing="true"/>
        <w:rPr>
          <w:rFonts w:cs="Arial"/>
          <w:szCs w:val="26"/>
        </w:rPr>
      </w:pPr>
      <w:r>
        <w:rPr>
          <w:rFonts w:cs="Arial"/>
        </w:rPr>
        <w:t xml:space="preserve">The City of Fayetteville partners with local agencies and participates in the NWA Continuum of Care in local efforts to develop goals, programs and policies for reducing the number of poverty-level families.</w:t>
      </w:r>
    </w:p>
    <w:p>
      <w:pPr>
        <w:keepNext/>
        <w:widowControl w:val="false"/>
        <w:spacing w:beforeAutospacing="true" w:afterAutospacing="true"/>
        <w:rPr>
          <w:rFonts w:cs="Arial"/>
          <w:szCs w:val="26"/>
        </w:rPr>
      </w:pPr>
      <w:r>
        <w:rPr>
          <w:rFonts w:cs="Arial"/>
        </w:rPr>
        <w:t xml:space="preserve">The City of Fayetteville anticipates allocating CDBG funds to activities that will assist poverty level families in Fayetteville.  Specific activities will be identified in each year’s Action Plan.  Examples of activities we have funded that assist poverty level families include the City’s transportation program for LMI individuals and public service activities that support mentoring, literacy, after school, and summer programs for LMI children.</w:t>
      </w:r>
    </w:p>
    <w:p>
      <w:pPr>
        <w:keepNext/>
        <w:widowControl w:val="false"/>
        <w:rPr>
          <w:b/>
          <w:sz w:val="24"/>
          <w:szCs w:val="24"/>
        </w:rPr>
      </w:pPr>
      <w:r>
        <w:rPr>
          <w:b/>
          <w:sz w:val="24"/>
          <w:szCs w:val="24"/>
        </w:rPr>
        <w:t xml:space="preserve">Actions planned to develop institutional structure </w:t>
      </w:r>
    </w:p>
    <w:p>
      <w:pPr>
        <w:keepNext/>
        <w:widowControl w:val="false"/>
        <w:spacing w:beforeAutospacing="true" w:afterAutospacing="true"/>
        <w:rPr>
          <w:rFonts w:cs="Arial"/>
        </w:rPr>
      </w:pPr>
      <w:r>
        <w:rPr>
          <w:rFonts w:cs="Arial"/>
        </w:rPr>
        <w:t xml:space="preserve">The Community Resources Division (CR) of the City of Fayetteville oversees the CDBG programming for our community.  CR administers the internal housing, redevelopment and transportation programs that are funded through CDBG.  CR also administers and monitors the CDBG funds allocated to public services and public facilities in our community.  We ensure that internal and external programs follow HUD guidelines and benefit the LMI population.</w:t>
      </w:r>
    </w:p>
    <w:p>
      <w:pPr>
        <w:keepNext/>
        <w:widowControl w:val="false"/>
        <w:spacing w:beforeAutospacing="true" w:afterAutospacing="true"/>
        <w:rPr>
          <w:rFonts w:cs="Arial"/>
        </w:rPr>
      </w:pPr>
      <w:r>
        <w:rPr>
          <w:rFonts w:cs="Arial"/>
        </w:rPr>
        <w:t xml:space="preserve">The City has not identified any gaps in the institutional delivery system.</w:t>
      </w:r>
    </w:p>
    <w:p>
      <w:pPr>
        <w:keepNext/>
        <w:widowControl w:val="false"/>
        <w:spacing w:beforeAutospacing="true" w:afterAutospacing="true"/>
        <w:rPr>
          <w:rFonts w:cs="Arial"/>
        </w:rPr>
      </w:pPr>
      <w:r>
        <w:rPr>
          <w:rFonts w:cs="Arial"/>
        </w:rPr>
        <w:t xml:space="preserve">The City of Fayetteville will continue to consult with local organizations/agencies, seek public input, and participate in the NWA Continuum of Care to stay aware of the needs of the community and provide assistance in addressing them.  The Subrecipient Grant Program will remain the primary way that we will provide assistance to organizations/agencies in the community that benefit LMI Fayetteville residents.</w:t>
      </w:r>
    </w:p>
    <w:p>
      <w:pPr>
        <w:keepNext/>
        <w:widowControl w:val="false"/>
        <w:rPr>
          <w:b/>
          <w:sz w:val="24"/>
          <w:szCs w:val="24"/>
        </w:rPr>
      </w:pPr>
      <w:r>
        <w:rPr>
          <w:b/>
          <w:sz w:val="24"/>
          <w:szCs w:val="24"/>
        </w:rPr>
        <w:t>Actions planned to enhance coordination between public and private housing and social service agencies</w:t>
      </w:r>
    </w:p>
    <w:p>
      <w:pPr>
        <w:keepNext/>
        <w:widowControl w:val="false"/>
        <w:spacing w:beforeAutospacing="true" w:afterAutospacing="true"/>
        <w:rPr>
          <w:rFonts w:cs="Arial"/>
          <w:szCs w:val="26"/>
        </w:rPr>
      </w:pPr>
      <w:r>
        <w:rPr>
          <w:rFonts w:cs="Arial"/>
        </w:rPr>
        <w:t xml:space="preserve">The City of Fayetteville will continue to consult with local organizations/agencies, seek public input, and participate in the NWA Continuum of Care to stay aware of the needs of the community and provide assistance in addressing them.</w:t>
      </w:r>
    </w:p>
    <w:p>
      <w:pPr>
        <w:keepNext/>
        <w:widowControl w:val="false"/>
        <w:spacing w:line="204" w:lineRule="auto"/>
        <w:rPr>
          <w:b/>
          <w:sz w:val="24"/>
          <w:szCs w:val="24"/>
        </w:rPr>
      </w:pPr>
      <w:r>
        <w:rPr>
          <w:b/>
          <w:sz w:val="24"/>
          <w:szCs w:val="24"/>
        </w:rPr>
        <w:t xml:space="preserve">Discussion: </w:t>
      </w:r>
    </w:p>
    <w:p>
      <w:pPr>
        <w:keepNext/>
        <w:widowControl w:val="false"/>
        <w:spacing w:beforeAutospacing="true" w:afterAutospacing="true"/>
        <w:rPr>
          <w:b/>
          <w:sz w:val="24"/>
          <w:szCs w:val="24"/>
        </w:rPr>
      </w:pPr>
      <w:r>
        <w:rPr>
          <w:rFonts w:cs="Arial"/>
        </w:rPr>
        <w:t xml:space="preserve">The City recognizes the importance of combining the information available from others in our community with the information we have internally to develop actions that will benefit Fayetteville. </w:t>
      </w:r>
    </w:p>
    <w:p>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pPr>
        <w:rPr>
          <w:b/>
          <w:sz w:val="28"/>
          <w:szCs w:val="28"/>
        </w:rPr>
      </w:pPr>
      <w:r>
        <w:rPr>
          <w:b/>
          <w:sz w:val="28"/>
          <w:szCs w:val="28"/>
        </w:rPr>
        <w:t>AP-90 Program Specific Requirements – 91.220(l)(1,2,4)</w:t>
      </w:r>
    </w:p>
    <w:p>
      <w:pPr>
        <w:keepNext/>
        <w:widowControl w:val="false"/>
        <w:spacing w:line="204" w:lineRule="auto"/>
        <w:rPr>
          <w:b/>
          <w:sz w:val="24"/>
          <w:szCs w:val="24"/>
        </w:rPr>
      </w:pPr>
      <w:r>
        <w:rPr>
          <w:b/>
          <w:sz w:val="24"/>
          <w:szCs w:val="24"/>
        </w:rPr>
        <w:t xml:space="preserve">Introduction: </w:t>
      </w:r>
    </w:p>
    <w:p>
      <w:pPr>
        <w:keepNext/>
        <w:widowControl w:val="false"/>
        <w:spacing w:line="204" w:lineRule="auto"/>
        <w:rPr>
          <w:b/>
          <w:sz w:val="24"/>
          <w:szCs w:val="24"/>
        </w:rPr>
      </w:pPr>
      <w:r>
        <w:rPr>
          <w:rFonts w:cs="Arial"/>
        </w:rPr>
      </w:r>
    </w:p>
    <w:p>
      <w:pPr>
        <w:keepNext/>
        <w:widowControl w:val="false"/>
        <w:spacing w:after="0" w:line="240" w:lineRule="auto"/>
        <w:jc w:val="center"/>
        <w:rPr>
          <w:rFonts w:cs="Arial"/>
          <w:b/>
          <w:sz w:val="24"/>
          <w:szCs w:val="24"/>
        </w:rPr>
      </w:pPr>
      <w:r>
        <w:rPr>
          <w:rFonts w:cs="Arial"/>
          <w:b/>
          <w:sz w:val="24"/>
          <w:szCs w:val="24"/>
        </w:rPr>
        <w:t>Community Development Block Grant Program (CDBG)</w:t>
      </w:r>
      <w:r>
        <w:rPr>
          <w:i/>
        </w:rPr>
        <w:t xml:space="preserve"> </w:t>
      </w:r>
      <w:r>
        <w:rPr>
          <w:rFonts w:cs="Arial"/>
          <w:b/>
          <w:i/>
          <w:sz w:val="24"/>
          <w:szCs w:val="24"/>
        </w:rPr>
      </w:r>
    </w:p>
    <w:p>
      <w:pPr>
        <w:keepNext/>
        <w:widowControl w:val="false"/>
        <w:spacing w:after="0" w:line="240" w:lineRule="auto"/>
        <w:jc w:val="center"/>
        <w:rPr>
          <w:rFonts w:cs="Arial"/>
          <w:b/>
          <w:sz w:val="24"/>
          <w:szCs w:val="24"/>
        </w:rPr>
      </w:pPr>
      <w:r>
        <w:rPr>
          <w:rFonts w:cs="Arial"/>
          <w:b/>
          <w:sz w:val="24"/>
          <w:szCs w:val="24"/>
        </w:rPr>
        <w:t>Reference 24 CFR 91.220(l)(1)</w:t>
      </w:r>
      <w:r>
        <w:rPr>
          <w:i/>
        </w:rPr>
        <w:t xml:space="preserve"> </w:t>
      </w:r>
      <w:r>
        <w:rPr>
          <w:rFonts w:cs="Arial"/>
          <w:b/>
          <w:i/>
          <w:sz w:val="24"/>
          <w:szCs w:val="24"/>
        </w:rPr>
      </w:r>
    </w:p>
    <w:p>
      <w:pPr>
        <w:keepNext/>
        <w:widowControl w:val="false"/>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r>
        <w:rPr>
          <w:rFonts w:cs="Arial"/>
          <w:i/>
        </w:rPr>
      </w:r>
    </w:p>
    <w:p>
      <w:pPr>
        <w:widowControl w:val="false"/>
        <w:spacing w:after="0" w:line="240" w:lineRule="auto"/>
        <w:rPr>
          <w:rFonts w:cs="Arial"/>
        </w:rPr>
      </w:pPr>
    </w:p>
    <w:tbl>
      <w:tblPr>
        <w:tblW w:w="5000" w:type="pct"/>
        <w:tblInd w:w="115" w:type="dxa"/>
        <w:tblLook w:firstRow="1" w:lastRow="1" w:firstColumn="1" w:lastColumn="1" w:noHBand="0" w:noVBand="0" w:val="01E0"/>
      </w:tblPr>
      <w:tblGrid>
        <w:gridCol w:w="8010"/>
        <w:gridCol w:w="1566"/>
      </w:tblGrid>
      <w:tr>
        <w:tc>
          <w:tcPr>
            <w:tcW w:w="9576" w:type="dxa"/>
            <w:gridSpan w:val="2"/>
          </w:tcPr>
          <w:p>
            <w:pPr>
              <w:keepNext/>
              <w:widowControl w:val="false"/>
              <w:spacing w:after="0" w:line="240" w:lineRule="auto"/>
              <w:rPr>
                <w:rFonts w:cs="Arial"/>
              </w:rPr>
            </w:pPr>
            <w:r>
              <w:rPr>
                <w:rFonts w:cs="Arial"/>
              </w:rPr>
            </w:r>
          </w:p>
        </w:tc>
      </w:tr>
      <w:tr>
        <w:trPr>
          <w:cantSplit w:val="true"/>
        </w:trPr>
        <w:tc>
          <w:tcPr>
            <w:vAlign w:val="center"/>
          </w:tcPr>
          <w:p>
            <w:pPr>
              <w:spacing w:beforeAutospacing="true" w:afterAutospacing="true"/>
              <w:jc w:val="left"/>
            </w:pPr>
            <w:r>
              <w:rPr>
                <w:rFonts w:ascii="Calibri" w:hAnsi="Calibri"/>
                <w:color w:val="000000"/>
                <w:sz w:val="22"/>
              </w:rPr>
              <w:t xml:space="preserve">1. The total amount of program income that will have been received before the start of the next program year and that has not yet been reprogrammed</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2. The amount of proceeds from section 108 loan guarantees that will be used during the year to address the priority needs and specific objectives identified in the grantee's strategic plan.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3. The amount of surplus funds from urban renewal settlements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4. The amount of any grant funds returned to the line of credit for which the planned use has not been included in a prior statement or plan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5. The amount of income from float-funded activities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b/>
                <w:color w:val="000000"/>
                <w:sz w:val="22"/>
              </w:rPr>
              <w:t xml:space="preserve">Total Program Income:</w:t>
            </w:r>
          </w:p>
        </w:tc>
        <w:tc>
          <w:tcPr>
            <w:vAlign w:val="center"/>
          </w:tcPr>
          <w:p>
            <w:pPr>
              <w:spacing w:beforeAutospacing="true" w:afterAutospacing="true"/>
              <w:jc w:val="right"/>
            </w:pPr>
            <w:r>
              <w:rPr>
                <w:rFonts w:ascii="Calibri" w:hAnsi="Calibri"/>
                <w:b/>
                <w:color w:val="000000"/>
                <w:sz w:val="22"/>
              </w:rPr>
              <w:t xml:space="preserve">0</w:t>
            </w:r>
          </w:p>
        </w:tc>
      </w:tr>
    </w:tbl>
    <w:p>
      <w:pPr>
        <w:keepNext/>
        <w:widowControl w:val="false"/>
        <w:spacing w:after="0" w:line="240" w:lineRule="auto"/>
        <w:rPr>
          <w:rFonts w:cs="Arial"/>
        </w:rPr>
      </w:pPr>
    </w:p>
    <w:p>
      <w:pPr>
        <w:keepNext/>
        <w:widowControl w:val="false"/>
        <w:spacing w:after="0" w:line="240" w:lineRule="auto"/>
        <w:jc w:val="center"/>
        <w:rPr>
          <w:rFonts w:cs="Arial"/>
          <w:b/>
          <w:sz w:val="24"/>
          <w:szCs w:val="24"/>
        </w:rPr>
      </w:pPr>
      <w:r>
        <w:rPr>
          <w:rFonts w:cs="Arial"/>
          <w:b/>
          <w:sz w:val="24"/>
          <w:szCs w:val="24"/>
        </w:rPr>
        <w:t>Other CDBG Requirements</w:t>
      </w:r>
      <w:r>
        <w:rPr>
          <w:i/>
        </w:rPr>
        <w:t xml:space="preserve"> </w:t>
      </w:r>
      <w:r>
        <w:rPr>
          <w:rFonts w:cs="Arial"/>
          <w:b/>
          <w:i/>
          <w:sz w:val="24"/>
          <w:szCs w:val="24"/>
        </w:rPr>
      </w:r>
    </w:p>
    <w:tbl>
      <w:tblPr>
        <w:tblW w:w="5000" w:type="pct"/>
        <w:tblInd w:w="115" w:type="dxa"/>
        <w:tblLook w:firstRow="1" w:lastRow="1" w:firstColumn="1" w:lastColumn="1" w:noHBand="0" w:noVBand="0" w:val="01E0"/>
      </w:tblPr>
      <w:tblGrid>
        <w:gridCol w:w="7916"/>
        <w:gridCol w:w="1660"/>
      </w:tblGrid>
      <w:tr>
        <w:tc>
          <w:tcPr>
            <w:tcW w:w="9576" w:type="dxa"/>
            <w:gridSpan w:val="2"/>
          </w:tcPr>
          <w:p>
            <w:pPr>
              <w:keepNext/>
              <w:widowControl w:val="false"/>
              <w:spacing w:after="0" w:line="240" w:lineRule="auto"/>
              <w:rPr>
                <w:rFonts w:cs="Arial"/>
              </w:rPr>
            </w:pPr>
            <w:r>
              <w:rPr>
                <w:rFonts w:cs="Arial"/>
              </w:rPr>
            </w:r>
          </w:p>
        </w:tc>
      </w:tr>
      <w:tr>
        <w:trPr>
          <w:cantSplit w:val="true"/>
        </w:trPr>
        <w:tc>
          <w:tcPr>
            <w:vAlign w:val="top"/>
          </w:tcPr>
          <w:p>
            <w:pPr>
              <w:spacing w:beforeAutospacing="true" w:afterAutospacing="true"/>
              <w:jc w:val="left"/>
            </w:pPr>
            <w:r>
              <w:rPr>
                <w:rFonts w:ascii="Calibri" w:hAnsi="Calibri"/>
                <w:color w:val="000000"/>
                <w:sz w:val="22"/>
              </w:rPr>
              <w:t xml:space="preserve">1. The amount of urgent need activities</w:t>
            </w:r>
          </w:p>
        </w:tc>
        <w:tc>
          <w:tcPr>
            <w:vAlign w:val="bottom"/>
          </w:tcPr>
          <w:p>
            <w:pPr>
              <w:spacing w:beforeAutospacing="true" w:afterAutospacing="true"/>
              <w:jc w:val="right"/>
            </w:pPr>
            <w:r>
              <w:rPr>
                <w:rFonts w:ascii="Calibri" w:hAnsi="Calibri"/>
                <w:color w:val="000000"/>
                <w:sz w:val="22"/>
              </w:rPr>
              <w:t xml:space="preserve">0</w:t>
            </w:r>
          </w:p>
        </w:tc>
      </w:tr>
    </w:tbl>
    <w:p>
      <w:pPr>
        <w:widowControl w:val="false"/>
        <w:spacing w:after="0" w:line="240" w:lineRule="auto"/>
        <w:rPr>
          <w:rFonts w:cs="Arial"/>
          <w:vanish/>
          <w:sz w:val="4"/>
          <w:szCs w:val="4"/>
        </w:rPr>
      </w:pPr>
    </w:p>
    <w:tbl>
      <w:tblPr>
        <w:tblW w:w="4999" w:type="pct"/>
        <w:tblInd w:w="115" w:type="dxa"/>
        <w:tblLayout w:type="fixed"/>
        <w:tblCellMar>
          <w:left w:w="115" w:type="dxa"/>
          <w:right w:w="115" w:type="dxa"/>
        </w:tblCellMar>
        <w:tblLook w:firstRow="1" w:lastRow="1" w:firstColumn="1" w:lastColumn="1" w:noHBand="0" w:noVBand="0" w:val="01E0"/>
      </w:tblPr>
      <w:tblGrid>
        <w:gridCol w:w="7923"/>
        <w:gridCol w:w="1665"/>
      </w:tblGrid>
      <w:tr>
        <w:tc>
          <w:tcPr>
            <w:tcW w:w="7923" w:type="dxa"/>
          </w:tcPr>
          <w:p>
            <w:pPr>
              <w:keepNext/>
              <w:widowControl w:val="false"/>
              <w:spacing w:after="0" w:line="240" w:lineRule="auto"/>
              <w:rPr>
                <w:rFonts w:cs="Arial"/>
              </w:rPr>
            </w:pPr>
            <w:r>
              <w:rPr>
                <w:rFonts w:cs="Arial"/>
              </w:rPr>
            </w:r>
          </w:p>
        </w:tc>
        <w:tc>
          <w:tcPr>
            <w:tcW w:w="1665" w:type="dxa"/>
          </w:tcPr>
          <w:p>
            <w:pPr>
              <w:keepNext/>
              <w:widowControl w:val="false"/>
              <w:spacing w:after="0" w:line="240" w:lineRule="auto"/>
              <w:rPr>
                <w:rFonts w:cs="Arial"/>
              </w:rPr>
            </w:pPr>
          </w:p>
        </w:tc>
      </w:tr>
      <w:tr>
        <w:trPr>
          <w:cantSplit w:val="true"/>
        </w:trPr>
        <w:tc>
          <w:tcPr>
            <w:vAlign w:val="top"/>
          </w:tcPr>
          <w:p>
            <w:pPr>
              <w:spacing w:beforeAutospacing="true" w:afterAutospacing="true"/>
              <w:jc w:val="left"/>
            </w:pPr>
            <w:r>
              <w:rPr>
                <w:rFonts w:ascii="Calibri" w:hAnsi="Calibri"/>
                <w:color w:val="000000"/>
                <w:sz w:val="22"/>
              </w:rPr>
              <w:t xml:space="preserve">2. The estimated percentage of CDBG funds that will be used for activities that benefit persons of low and moderate income.Overall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vAlign w:val="bottom"/>
          </w:tcPr>
          <w:p>
            <w:pPr>
              <w:spacing w:beforeAutospacing="true" w:afterAutospacing="true"/>
              <w:jc w:val="right"/>
            </w:pPr>
            <w:r>
              <w:rPr>
                <w:rFonts w:ascii="Calibri" w:hAnsi="Calibri"/>
                <w:color w:val="000000"/>
                <w:sz w:val="22"/>
              </w:rPr>
              <w:t xml:space="preserve">100.00%</w:t>
            </w:r>
          </w:p>
        </w:tc>
      </w:tr>
    </w:tbl>
    <w:p>
      <w:pPr>
        <w:spacing w:after="0" w:line="240" w:lineRule="auto"/>
        <w:rPr>
          <w:rFonts w:cs="Arial"/>
        </w:rPr>
      </w:pPr>
    </w:p>
    <w:p>
      <w:pPr>
        <w:spacing w:after="0" w:line="240" w:lineRule="auto"/>
        <w:rPr>
          <w:rFonts w:cs="Arial"/>
        </w:rPr>
      </w:pPr>
    </w:p>
    <w:p>
      <w:pPr>
        <w:spacing w:after="0" w:line="240" w:lineRule="auto"/>
        <w:rPr>
          <w:rFonts w:cs="Arial"/>
        </w:rPr>
      </w:pPr>
    </w:p>
    <w:p>
      <w:pPr>
        <w:keepNext/>
        <w:widowControl w:val="false"/>
        <w:spacing w:after="0" w:line="240" w:lineRule="auto"/>
        <w:ind w:left="360"/>
        <w:rPr>
          <w:rFonts w:cs="Arial"/>
        </w:rPr>
      </w:pPr>
      <w:r>
        <w:rPr>
          <w:rFonts w:cs="Arial"/>
        </w:rPr>
      </w:r>
    </w:p>
    <w:p>
      <w:pPr>
        <w:spacing w:after="0" w:line="240" w:lineRule="auto"/>
        <w:rPr>
          <w:rFonts w:cs="Arial"/>
        </w:rPr>
      </w:pPr>
    </w:p>
    <w:p>
      <w:pPr>
        <w:keepNext/>
        <w:widowControl w:val="false"/>
        <w:spacing w:after="0" w:line="240" w:lineRule="auto"/>
        <w:ind w:left="360"/>
        <w:rPr>
          <w:rFonts w:cs="Arial"/>
        </w:rPr>
      </w:pPr>
      <w:r>
        <w:rPr>
          <w:rFonts w:cs="Arial"/>
        </w:rPr>
      </w:r>
    </w:p>
    <w:p>
      <w:pPr>
        <w:spacing w:after="0" w:line="240" w:lineRule="auto"/>
        <w:rPr>
          <w:rFonts w:cs="Arial"/>
        </w:rPr>
      </w:pPr>
    </w:p>
    <w:p>
      <w:pPr>
        <w:keepNext/>
        <w:widowControl w:val="false"/>
        <w:spacing w:after="0" w:line="240" w:lineRule="auto"/>
        <w:ind w:left="360"/>
        <w:rPr>
          <w:rFonts w:cs="Arial"/>
        </w:rPr>
      </w:pPr>
      <w:r>
        <w:rPr>
          <w:rFonts w:cs="Arial"/>
        </w:rPr>
      </w:r>
    </w:p>
    <w:p>
      <w:pPr>
        <w:spacing w:after="0" w:line="240" w:lineRule="auto"/>
        <w:rPr>
          <w:rFonts w:cs="Arial"/>
        </w:rPr>
      </w:pPr>
    </w:p>
    <w:p>
      <w:pPr>
        <w:keepNext/>
        <w:widowControl w:val="false"/>
        <w:spacing w:after="0" w:line="240" w:lineRule="auto"/>
        <w:ind w:left="360"/>
        <w:rPr>
          <w:rFonts w:cs="Arial"/>
        </w:rPr>
      </w:pPr>
      <w:r>
        <w:rPr>
          <w:rFonts w:cs="Arial"/>
        </w:rPr>
      </w:r>
    </w:p>
    <w:p>
      <w:pPr>
        <w:spacing w:after="0" w:line="240" w:lineRule="auto"/>
        <w:ind w:left="360"/>
        <w:rPr>
          <w:rFonts w:cs="Arial"/>
        </w:rPr>
      </w:pPr>
    </w:p>
    <w:p>
      <w:pPr>
        <w:keepNext/>
        <w:widowControl w:val="false"/>
        <w:spacing w:after="0" w:line="240" w:lineRule="auto"/>
        <w:jc w:val="center"/>
        <w:rPr>
          <w:rFonts w:cs="Arial"/>
          <w:b/>
          <w:sz w:val="24"/>
          <w:szCs w:val="24"/>
        </w:rPr>
      </w:pPr>
    </w:p>
    <w:p>
      <w:pPr>
        <w:keepNext/>
        <w:widowControl w:val="false"/>
        <w:ind w:left="360"/>
        <w:rPr>
          <w:rFonts w:cs="Arial"/>
        </w:rPr>
      </w:pPr>
      <w:r>
        <w:rPr>
          <w:rFonts w:cs="Arial"/>
        </w:rPr>
      </w:r>
    </w:p>
    <w:p>
      <w:pPr>
        <w:widowControl w:val="false"/>
        <w:ind w:left="360"/>
        <w:rPr>
          <w:rFonts w:cs="Arial"/>
        </w:rPr>
      </w:pPr>
      <w:r>
        <w:rPr>
          <w:rFonts w:cs="Arial"/>
        </w:rPr>
      </w:r>
    </w:p>
    <w:p>
      <w:pPr>
        <w:widowControl w:val="false"/>
        <w:ind w:left="360"/>
        <w:rPr>
          <w:rFonts w:cs="Arial"/>
        </w:rPr>
      </w:pPr>
      <w:r>
        <w:rPr>
          <w:rFonts w:cs="Arial"/>
        </w:rPr>
      </w:r>
    </w:p>
    <w:p>
      <w:pPr>
        <w:widowControl w:val="false"/>
        <w:ind w:left="360"/>
        <w:rPr>
          <w:rFonts w:cs="Arial"/>
        </w:rPr>
      </w:pPr>
      <w:r>
        <w:rPr>
          <w:rFonts w:cs="Arial"/>
        </w:rPr>
      </w:r>
    </w:p>
    <w:p>
      <w:pPr>
        <w:widowControl w:val="false"/>
        <w:ind w:left="360"/>
        <w:rPr>
          <w:rFonts w:cs="Arial"/>
        </w:rPr>
      </w:pPr>
      <w:r>
        <w:rPr>
          <w:rFonts w:cs="Arial"/>
        </w:rPr>
      </w:r>
    </w:p>
    <w:p/>
    <w:p>
      <w:pPr>
        <w:contextualSpacing/>
        <w:rPr>
          <w:b/>
          <w:color w:val="000000" w:themeColor="text1"/>
          <w:sz w:val="24"/>
          <w:szCs w:val="24"/>
        </w:rPr>
      </w:pPr>
    </w:p>
    <w:p>
      <w:pPr>
        <w:rPr>
          <w:rFonts w:cs="Arial"/>
        </w:rPr>
      </w:pPr>
      <w:r>
        <w:rPr>
          <w:rFonts w:cs="Arial"/>
        </w:rPr>
      </w:r>
    </w:p>
    <w:p>
      <w:pPr>
        <w:spacing w:after="0" w:line="240" w:lineRule="auto"/>
      </w:pPr>
      <w:r>
        <w:br w:type="page"/>
      </w:r>
    </w:p>
    <w:p>
      <w:pPr>
        <w:rPr>
          <w:b/>
          <w:sz w:val="28"/>
          <w:szCs w:val="28"/>
        </w:rPr>
      </w:pPr>
      <w:r>
        <w:rPr>
          <w:b/>
          <w:sz w:val="28"/>
          <w:szCs w:val="28"/>
        </w:rPr>
        <w:t>Attachments</w:t>
      </w:r>
    </w:p>
    <w:p>
      <w:r>
        <w:br w:type="page"/>
      </w:r>
    </w:p>
    <w:p>
      <w:r>
        <w:rPr>
          <w:b/>
        </w:rPr>
        <w:t>Citizen Participation Comments</w:t>
      </w:r>
    </w:p>
    <w:p>
      <w:r>
        <w:drawing>
          <wp:inline distT="0" distB="0" distL="0" distR="0">
            <wp:extent cx="5943600" cy="4592782"/>
            <wp:effectExtent l="0" t="0" r="0" b="0"/>
            <wp:docPr id="0" name="Hint" descr="Alt text"/>
            <wp:cNvGraphicFramePr>
              <a:graphicFrameLocks noChangeAspect="true"/>
            </wp:cNvGraphicFramePr>
            <a:graphic>
              <a:graphicData uri="http://schemas.openxmlformats.org/drawingml/2006/picture">
                <pic:pic xmlns:pic="http://schemas.openxmlformats.org/drawingml/2006/picture">
                  <pic:nvPicPr>
                    <pic:cNvPr id="1" name="Hint"/>
                    <pic:cNvPicPr/>
                  </pic:nvPicPr>
                  <pic:blipFill>
                    <a:blip r:embed="rId26"/>
                    <a:stretch>
                      <a:fillRect/>
                    </a:stretch>
                  </pic:blipFill>
                  <pic:spPr>
                    <a:xfrm>
                      <a:off x="0" y="0"/>
                      <a:ext cx="5943600" cy="4592782"/>
                    </a:xfrm>
                    <a:prstGeom prst="rect">
                      <a:avLst/>
                    </a:prstGeom>
                  </pic:spPr>
                </pic:pic>
              </a:graphicData>
            </a:graphic>
          </wp:inline>
        </w:drawing>
      </w:r>
    </w:p>
    <w:p>
      <w:r>
        <w:br w:type="page"/>
      </w:r>
    </w:p>
    <w:p>
      <w:r>
        <w:rPr>
          <w:b/>
        </w:rPr>
        <w:t>Grantee Unique Appendices</w:t>
      </w:r>
    </w:p>
    <w:p>
      <w:r>
        <w:drawing>
          <wp:inline distT="0" distB="0" distL="0" distR="0">
            <wp:extent cx="5943600" cy="7691718"/>
            <wp:effectExtent l="0" t="0" r="0" b="0"/>
            <wp:docPr id="0" name="Hint" descr="Alt text"/>
            <wp:cNvGraphicFramePr>
              <a:graphicFrameLocks noChangeAspect="true"/>
            </wp:cNvGraphicFramePr>
            <a:graphic>
              <a:graphicData uri="http://schemas.openxmlformats.org/drawingml/2006/picture">
                <pic:pic xmlns:pic="http://schemas.openxmlformats.org/drawingml/2006/picture">
                  <pic:nvPicPr>
                    <pic:cNvPr id="1" name="Hint"/>
                    <pic:cNvPicPr/>
                  </pic:nvPicPr>
                  <pic:blipFill>
                    <a:blip r:embed="rId25"/>
                    <a:stretch>
                      <a:fillRect/>
                    </a:stretch>
                  </pic:blipFill>
                  <pic:spPr>
                    <a:xfrm>
                      <a:off x="0" y="0"/>
                      <a:ext cx="5943600" cy="7691718"/>
                    </a:xfrm>
                    <a:prstGeom prst="rect">
                      <a:avLst/>
                    </a:prstGeom>
                  </pic:spPr>
                </pic:pic>
              </a:graphicData>
            </a:graphic>
          </wp:inline>
        </w:drawing>
      </w:r>
    </w:p>
    <w:p>
      <w:r>
        <w:drawing>
          <wp:inline distT="0" distB="0" distL="0" distR="0">
            <wp:extent cx="5943600" cy="7691718"/>
            <wp:effectExtent l="0" t="0" r="0" b="0"/>
            <wp:docPr id="0" name="Hint" descr="Alt text"/>
            <wp:cNvGraphicFramePr>
              <a:graphicFrameLocks noChangeAspect="true"/>
            </wp:cNvGraphicFramePr>
            <a:graphic>
              <a:graphicData uri="http://schemas.openxmlformats.org/drawingml/2006/picture">
                <pic:pic xmlns:pic="http://schemas.openxmlformats.org/drawingml/2006/picture">
                  <pic:nvPicPr>
                    <pic:cNvPr id="1" name="Hint"/>
                    <pic:cNvPicPr/>
                  </pic:nvPicPr>
                  <pic:blipFill>
                    <a:blip r:embed="rId24"/>
                    <a:stretch>
                      <a:fillRect/>
                    </a:stretch>
                  </pic:blipFill>
                  <pic:spPr>
                    <a:xfrm>
                      <a:off x="0" y="0"/>
                      <a:ext cx="5943600" cy="7691718"/>
                    </a:xfrm>
                    <a:prstGeom prst="rect">
                      <a:avLst/>
                    </a:prstGeom>
                  </pic:spPr>
                </pic:pic>
              </a:graphicData>
            </a:graphic>
          </wp:inline>
        </w:drawing>
      </w:r>
    </w:p>
    <w:p>
      <w:r>
        <w:drawing>
          <wp:inline distT="0" distB="0" distL="0" distR="0">
            <wp:extent cx="5943600" cy="7691718"/>
            <wp:effectExtent l="0" t="0" r="0" b="0"/>
            <wp:docPr id="0" name="Hint" descr="Alt text"/>
            <wp:cNvGraphicFramePr>
              <a:graphicFrameLocks noChangeAspect="true"/>
            </wp:cNvGraphicFramePr>
            <a:graphic>
              <a:graphicData uri="http://schemas.openxmlformats.org/drawingml/2006/picture">
                <pic:pic xmlns:pic="http://schemas.openxmlformats.org/drawingml/2006/picture">
                  <pic:nvPicPr>
                    <pic:cNvPr id="1" name="Hint"/>
                    <pic:cNvPicPr/>
                  </pic:nvPicPr>
                  <pic:blipFill>
                    <a:blip r:embed="rId23"/>
                    <a:stretch>
                      <a:fillRect/>
                    </a:stretch>
                  </pic:blipFill>
                  <pic:spPr>
                    <a:xfrm>
                      <a:off x="0" y="0"/>
                      <a:ext cx="5943600" cy="7691718"/>
                    </a:xfrm>
                    <a:prstGeom prst="rect">
                      <a:avLst/>
                    </a:prstGeom>
                  </pic:spPr>
                </pic:pic>
              </a:graphicData>
            </a:graphic>
          </wp:inline>
        </w:drawing>
      </w:r>
    </w:p>
    <w:p>
      <w:r>
        <w:br w:type="page"/>
      </w:r>
    </w:p>
    <w:p/>
    <w:sectPr>
      <w:headerReference r:id="rId15" w:type="even"/>
      <w:headerReference r:id="rId16" w:type="default"/>
      <w:footerReference r:id="rId17" w:type="even"/>
      <w:headerReference r:id="rId18" w:type="first"/>
      <w:footerReference r:id="rId19" w:type="first"/>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Annual Action Plan</w:t>
          </w:r>
        </w:p>
        <w:p>
          <w:pPr>
            <w:pStyle w:val="Footer"/>
            <w:spacing w:after="0" w:line="240" w:lineRule="auto"/>
            <w:jc w:val="center"/>
            <w:rPr>
              <w:rFonts w:cs="Arial"/>
            </w:rPr>
          </w:pPr>
          <w:r>
            <w:t>2019</w:t>
          </w:r>
        </w:p>
      </w:tc>
      <w:tc>
        <w:tcPr>
          <w:tcW w:w="772" w:type="dxa"/>
        </w:tcPr>
        <w:p>
          <w:pPr>
            <w:pStyle w:val="Footer"/>
            <w:spacing w:after="0" w:line="240" w:lineRule="auto"/>
            <w:jc w:val="right"/>
          </w:pPr>
          <w:r>
            <w:fldChar w:fldCharType="begin"/>
            <w:instrText>page</w:instrText>
            <w:fldChar w:fldCharType="separate"/>
            <w:t>5</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OMB Control No: 2506-0117 (exp. 06/30/2018)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Annual Action Plan</w:t>
          </w:r>
        </w:p>
        <w:p>
          <w:pPr>
            <w:pStyle w:val="Footer"/>
            <w:spacing w:after="0" w:line="240" w:lineRule="auto"/>
            <w:jc w:val="center"/>
            <w:rPr>
              <w:rFonts w:cs="Arial"/>
            </w:rPr>
          </w:pPr>
          <w:r>
            <w:t>2019</w:t>
          </w:r>
        </w:p>
      </w:tc>
      <w:tc>
        <w:tcPr>
          <w:tcW w:w="772" w:type="dxa"/>
        </w:tcPr>
        <w:p>
          <w:pPr>
            <w:pStyle w:val="Footer"/>
            <w:spacing w:after="0" w:line="240" w:lineRule="auto"/>
            <w:jc w:val="right"/>
          </w:pPr>
          <w:r>
            <w:fldChar w:fldCharType="begin"/>
            <w:instrText>page</w:instrText>
            <w:fldChar w:fldCharType="separate"/>
            <w:t>35</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OMB Control No: 2506-0117 (exp. 06/30/2018)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5"/>
  </w:num>
  <w:num w:numId="15">
    <w:abstractNumId w:val="14"/>
  </w:num>
  <w:num w:numId="16">
    <w:abstractNumId w:val="16"/>
  </w:num>
  <w:num w:numId="17">
    <w:abstractNumId w:val="12"/>
  </w:num>
  <w:num w:numId="18">
    <w:abstractNumId w:val="13"/>
  </w:num>
</w:numbering>
</file>

<file path=word/settings.xml><?xml version="1.0" encoding="utf-8"?>
<w: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view w:val="print"/>
  <w:zoom w:percent="100"/>
  <w:proofState w:spelling="clean" w:grammar="clean"/>
  <w:documentProtection w:edit="readOnly" w:enforcement="true" w:cryptProviderType="rsaFull" w:cryptAlgorithmClass="hash" w:cryptAlgorithmType="typeAny" w:cryptAlgorithmSid="4" w:cryptSpinCount="100000" w:hash="OW9ON25Xa0NBeUVaaWIxUm9tU0pUam1QcENZPQ==" w:salt="WlVkSGErRDhGL09BS1AzSTdzc1VuUT0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4405"/>
    <w:rsid w:val="0003459B"/>
    <w:rsid w:val="00035628"/>
    <w:rsid w:val="000357CA"/>
    <w:rsid w:val="00035F04"/>
    <w:rsid w:val="00042C4D"/>
    <w:rsid w:val="00043B67"/>
    <w:rsid w:val="00044565"/>
    <w:rsid w:val="00047E3E"/>
    <w:rsid w:val="000518AA"/>
    <w:rsid w:val="00052114"/>
    <w:rsid w:val="00053E62"/>
    <w:rsid w:val="00054780"/>
    <w:rsid w:val="00056828"/>
    <w:rsid w:val="00057E29"/>
    <w:rsid w:val="00060CE4"/>
    <w:rsid w:val="00061845"/>
    <w:rsid w:val="00061B37"/>
    <w:rsid w:val="00061E41"/>
    <w:rsid w:val="000620FD"/>
    <w:rsid w:val="000661A8"/>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4B79"/>
    <w:rsid w:val="0013545A"/>
    <w:rsid w:val="00135B76"/>
    <w:rsid w:val="00135EA7"/>
    <w:rsid w:val="00136724"/>
    <w:rsid w:val="00140088"/>
    <w:rsid w:val="00141F8B"/>
    <w:rsid w:val="001442FB"/>
    <w:rsid w:val="001460FB"/>
    <w:rsid w:val="00150B00"/>
    <w:rsid w:val="00151FDE"/>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C7D"/>
    <w:rsid w:val="001F68DE"/>
    <w:rsid w:val="001F6B14"/>
    <w:rsid w:val="00204E13"/>
    <w:rsid w:val="00205644"/>
    <w:rsid w:val="00205CCE"/>
    <w:rsid w:val="00207A05"/>
    <w:rsid w:val="00212E96"/>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C68"/>
    <w:rsid w:val="006B53E2"/>
    <w:rsid w:val="006B5478"/>
    <w:rsid w:val="006C0080"/>
    <w:rsid w:val="006C1C1B"/>
    <w:rsid w:val="006C1DD6"/>
    <w:rsid w:val="006C3518"/>
    <w:rsid w:val="006C3FD7"/>
    <w:rsid w:val="006C44E9"/>
    <w:rsid w:val="006C4C77"/>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7012"/>
    <w:rsid w:val="00787544"/>
    <w:rsid w:val="00790CB6"/>
    <w:rsid w:val="00791DCE"/>
    <w:rsid w:val="0079226E"/>
    <w:rsid w:val="00793C28"/>
    <w:rsid w:val="00794935"/>
    <w:rsid w:val="00796005"/>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10F15"/>
    <w:rsid w:val="00915EEF"/>
    <w:rsid w:val="009170F7"/>
    <w:rsid w:val="00920686"/>
    <w:rsid w:val="00921681"/>
    <w:rsid w:val="00921962"/>
    <w:rsid w:val="00922425"/>
    <w:rsid w:val="00923FC9"/>
    <w:rsid w:val="00926242"/>
    <w:rsid w:val="009273EC"/>
    <w:rsid w:val="009320FA"/>
    <w:rsid w:val="009342CC"/>
    <w:rsid w:val="009367E2"/>
    <w:rsid w:val="00937F69"/>
    <w:rsid w:val="0094223C"/>
    <w:rsid w:val="00942F2E"/>
    <w:rsid w:val="00945544"/>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6419"/>
    <w:rsid w:val="00BF7A8C"/>
    <w:rsid w:val="00C01567"/>
    <w:rsid w:val="00C029B2"/>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8ED"/>
    <w:rsid w:val="00C3346D"/>
    <w:rsid w:val="00C340E1"/>
    <w:rsid w:val="00C35260"/>
    <w:rsid w:val="00C355D8"/>
    <w:rsid w:val="00C36613"/>
    <w:rsid w:val="00C401DB"/>
    <w:rsid w:val="00C42AC6"/>
    <w:rsid w:val="00C42CC5"/>
    <w:rsid w:val="00C42E79"/>
    <w:rsid w:val="00C453CA"/>
    <w:rsid w:val="00C51AC5"/>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57D1"/>
    <w:rsid w:val="00CF6310"/>
    <w:rsid w:val="00CF6C2D"/>
    <w:rsid w:val="00D0135E"/>
    <w:rsid w:val="00D02360"/>
    <w:rsid w:val="00D03D94"/>
    <w:rsid w:val="00D0446D"/>
    <w:rsid w:val="00D04DEE"/>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2906"/>
    <w:rsid w:val="00EB416C"/>
    <w:rsid w:val="00EB5750"/>
    <w:rsid w:val="00EB5BB6"/>
    <w:rsid w:val="00EB62FE"/>
    <w:rsid w:val="00EB6AAA"/>
    <w:rsid w:val="00EC0E29"/>
    <w:rsid w:val="00EC2250"/>
    <w:rsid w:val="00EC3831"/>
    <w:rsid w:val="00EC3E8A"/>
    <w:rsid w:val="00EC4018"/>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xmlns:v="urn:schemas-microsoft-com:vml" xmlns:o="urn:schemas-microsoft-com:office:office" spidmax="1026" v:ext="edit"/>
    <o:shapelayout xmlns:v="urn:schemas-microsoft-com:vml" xmlns:o="urn:schemas-microsoft-com:office:office" v:ext="edit">
      <o:idmap data="1" v:ext="edit"/>
    </o:shapelayout>
  </w:shapeDefaults>
  <w:decimalSymbol w:val="."/>
  <w:listSeparator w:val=","/>
  <w14:docId w14:val="0F6AD90E"/>
  <w15:docId w15:val="{3850AFDC-FE58-4BD4-BB1D-0929AB7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header6.xml" Type="http://schemas.openxmlformats.org/officeDocument/2006/relationships/header" Id="rId18"></Relationship><Relationship Target="styles.xml" Type="http://schemas.openxmlformats.org/officeDocument/2006/relationships/styles" Id="rId3"></Relationship><Relationship Target="theme/theme1.xml" Type="http://schemas.openxmlformats.org/officeDocument/2006/relationships/theme" Id="rId21"></Relationship><Relationship Target="endnotes.xml" Type="http://schemas.openxmlformats.org/officeDocument/2006/relationships/endnotes" Id="rId7"></Relationship><Relationship Target="header3.xml" Type="http://schemas.openxmlformats.org/officeDocument/2006/relationships/header" Id="rId12"></Relationship><Relationship Target="footer5.xml" Type="http://schemas.openxmlformats.org/officeDocument/2006/relationships/footer" Id="rId17"></Relationship><Relationship Target="numbering.xml" Type="http://schemas.openxmlformats.org/officeDocument/2006/relationships/numbering" Id="rId2"></Relationship><Relationship Target="header5.xml" Type="http://schemas.openxmlformats.org/officeDocument/2006/relationships/header" Id="rId16"></Relationship><Relationship Target="fontTable.xml" Type="http://schemas.openxmlformats.org/officeDocument/2006/relationships/fontTable" Id="rId20"></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header4.xml" Type="http://schemas.openxmlformats.org/officeDocument/2006/relationships/header" Id="rId15"></Relationship><Relationship Target="footer1.xml" Type="http://schemas.openxmlformats.org/officeDocument/2006/relationships/footer" Id="rId10"></Relationship><Relationship Target="footer6.xml" Type="http://schemas.openxmlformats.org/officeDocument/2006/relationships/footer" Id="rId19"></Relationship><Relationship Target="settings.xml" Type="http://schemas.openxmlformats.org/officeDocument/2006/relationships/settings" Id="rId4"></Relationship><Relationship Target="header2.xml" Type="http://schemas.openxmlformats.org/officeDocument/2006/relationships/header" Id="rId9"></Relationship><Relationship Target="footer4.xml" Type="http://schemas.openxmlformats.org/officeDocument/2006/relationships/footer" Id="rId14"></Relationship><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715FD92E-E38E-41B4-9569-DB7870FB56B0}">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Microsoft</properties:Company>
  <properties:Pages>36</properties:Pages>
  <properties:Words>6682</properties:Words>
  <properties:Characters>38094</properties:Characters>
  <properties:Lines>317</properties:Lines>
  <properties:Paragraphs>89</properties:Paragraphs>
  <properties:TotalTime>104</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AP</vt:lpstr>
    </vt:vector>
  </properties:TitlesOfParts>
  <properties:LinksUpToDate>false</properties:LinksUpToDate>
  <properties:CharactersWithSpaces>44687</properties:CharactersWithSpaces>
  <properties:SharedDoc>false</properties:SharedDoc>
  <properties:HyperlinksChanged>false</properties:HyperlinksChanged>
  <properties:Application>docx4j</properties:Application>
  <properties:AppVersion>2.7.1</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2012-09-17T18:37:00Z</dcterms:created>
  <dc:creator>Rocio</dc:creator>
  <dc:description/>
  <cp:keywords/>
  <cp:lastModifiedBy>docx4j</cp:lastModifiedBy>
  <dcterms:modified xmlns:xsi="http://www.w3.org/2001/XMLSchema-instance" xsi:type="dcterms:W3CDTF">2017-10-12T23:16:00Z</dcterms:modified>
  <cp:revision>50</cp:revision>
  <dc:subject/>
  <dc:title>AP</dc:title>
</cp:coreProperties>
</file>